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6008A" w14:textId="77777777" w:rsidR="006950A5" w:rsidRPr="006950A5" w:rsidRDefault="006950A5" w:rsidP="006950A5">
      <w:pPr>
        <w:pStyle w:val="Signature"/>
        <w:spacing w:after="0" w:line="240" w:lineRule="auto"/>
        <w:jc w:val="center"/>
        <w:rPr>
          <w:rFonts w:ascii="Calibri" w:hAnsi="Calibri"/>
          <w:b/>
          <w:sz w:val="28"/>
          <w:szCs w:val="28"/>
        </w:rPr>
      </w:pPr>
      <w:r w:rsidRPr="006950A5">
        <w:rPr>
          <w:rFonts w:ascii="Calibri" w:hAnsi="Calibri"/>
          <w:b/>
          <w:sz w:val="28"/>
          <w:szCs w:val="28"/>
        </w:rPr>
        <w:t>JOB DESCRIPTION AND PERSON SPECIFICATION</w:t>
      </w:r>
    </w:p>
    <w:p w14:paraId="444F620F" w14:textId="77777777" w:rsidR="006950A5" w:rsidRDefault="006950A5" w:rsidP="006950A5">
      <w:pPr>
        <w:pStyle w:val="Signature"/>
        <w:tabs>
          <w:tab w:val="left" w:pos="2200"/>
        </w:tabs>
        <w:spacing w:after="0" w:line="240" w:lineRule="auto"/>
        <w:rPr>
          <w:rFonts w:ascii="Calibri" w:hAnsi="Calibri"/>
          <w:sz w:val="24"/>
          <w:szCs w:val="24"/>
        </w:rPr>
      </w:pPr>
      <w:r>
        <w:rPr>
          <w:rFonts w:ascii="Calibri" w:hAnsi="Calibri"/>
          <w:sz w:val="24"/>
          <w:szCs w:val="24"/>
        </w:rPr>
        <w:tab/>
      </w:r>
    </w:p>
    <w:p w14:paraId="3471AE92" w14:textId="77777777" w:rsidR="006950A5" w:rsidRDefault="006950A5" w:rsidP="006950A5">
      <w:pPr>
        <w:pStyle w:val="Signature"/>
        <w:tabs>
          <w:tab w:val="left" w:pos="2200"/>
        </w:tabs>
        <w:spacing w:after="0" w:line="240" w:lineRule="auto"/>
        <w:rPr>
          <w:rFonts w:ascii="Calibri" w:hAnsi="Calibri"/>
          <w:sz w:val="24"/>
          <w:szCs w:val="24"/>
        </w:rPr>
      </w:pPr>
    </w:p>
    <w:tbl>
      <w:tblPr>
        <w:tblW w:w="9889" w:type="dxa"/>
        <w:tblLayout w:type="fixed"/>
        <w:tblLook w:val="0000" w:firstRow="0" w:lastRow="0" w:firstColumn="0" w:lastColumn="0" w:noHBand="0" w:noVBand="0"/>
      </w:tblPr>
      <w:tblGrid>
        <w:gridCol w:w="3510"/>
        <w:gridCol w:w="6379"/>
      </w:tblGrid>
      <w:tr w:rsidR="006950A5" w:rsidRPr="006950A5" w14:paraId="0CF573DE" w14:textId="77777777" w:rsidTr="006950A5">
        <w:tc>
          <w:tcPr>
            <w:tcW w:w="3510" w:type="dxa"/>
          </w:tcPr>
          <w:p w14:paraId="0842D7B5" w14:textId="77777777" w:rsidR="006950A5" w:rsidRPr="006950A5" w:rsidRDefault="006950A5" w:rsidP="006950A5">
            <w:pPr>
              <w:tabs>
                <w:tab w:val="left" w:pos="2880"/>
              </w:tabs>
              <w:spacing w:after="0"/>
              <w:rPr>
                <w:rFonts w:asciiTheme="majorHAnsi" w:hAnsiTheme="majorHAnsi" w:cstheme="majorHAnsi"/>
                <w:b/>
                <w:color w:val="000000"/>
                <w:sz w:val="24"/>
                <w:szCs w:val="24"/>
              </w:rPr>
            </w:pPr>
            <w:r w:rsidRPr="006950A5">
              <w:rPr>
                <w:rFonts w:asciiTheme="majorHAnsi" w:hAnsiTheme="majorHAnsi" w:cstheme="majorHAnsi"/>
                <w:b/>
                <w:color w:val="000000"/>
                <w:sz w:val="24"/>
                <w:szCs w:val="24"/>
              </w:rPr>
              <w:t>POST TITLE:</w:t>
            </w:r>
          </w:p>
        </w:tc>
        <w:tc>
          <w:tcPr>
            <w:tcW w:w="6379" w:type="dxa"/>
          </w:tcPr>
          <w:p w14:paraId="0759E4DE" w14:textId="77777777" w:rsidR="006950A5" w:rsidRDefault="006950A5" w:rsidP="006950A5">
            <w:pPr>
              <w:tabs>
                <w:tab w:val="left" w:pos="2880"/>
              </w:tabs>
              <w:spacing w:after="0"/>
              <w:rPr>
                <w:rFonts w:asciiTheme="majorHAnsi" w:hAnsiTheme="majorHAnsi" w:cstheme="majorHAnsi"/>
                <w:color w:val="000000"/>
                <w:sz w:val="24"/>
                <w:szCs w:val="24"/>
              </w:rPr>
            </w:pPr>
            <w:r w:rsidRPr="006950A5">
              <w:rPr>
                <w:rFonts w:asciiTheme="majorHAnsi" w:hAnsiTheme="majorHAnsi" w:cstheme="majorHAnsi"/>
                <w:color w:val="000000"/>
                <w:sz w:val="24"/>
                <w:szCs w:val="24"/>
              </w:rPr>
              <w:t xml:space="preserve">Senior Procurement Manager </w:t>
            </w:r>
            <w:r w:rsidR="00F872F0">
              <w:rPr>
                <w:rFonts w:asciiTheme="majorHAnsi" w:hAnsiTheme="majorHAnsi" w:cstheme="majorHAnsi"/>
                <w:color w:val="000000"/>
                <w:sz w:val="24"/>
                <w:szCs w:val="24"/>
              </w:rPr>
              <w:t>–</w:t>
            </w:r>
            <w:r w:rsidRPr="006950A5">
              <w:rPr>
                <w:rFonts w:asciiTheme="majorHAnsi" w:hAnsiTheme="majorHAnsi" w:cstheme="majorHAnsi"/>
                <w:color w:val="000000"/>
                <w:sz w:val="24"/>
                <w:szCs w:val="24"/>
              </w:rPr>
              <w:t xml:space="preserve"> Permanent</w:t>
            </w:r>
            <w:r w:rsidR="00F44088">
              <w:rPr>
                <w:rFonts w:asciiTheme="majorHAnsi" w:hAnsiTheme="majorHAnsi" w:cstheme="majorHAnsi"/>
                <w:color w:val="000000"/>
                <w:sz w:val="24"/>
                <w:szCs w:val="24"/>
              </w:rPr>
              <w:t>, Full Time</w:t>
            </w:r>
          </w:p>
          <w:p w14:paraId="1EADCF46" w14:textId="77777777" w:rsidR="00F872F0" w:rsidRPr="006950A5" w:rsidRDefault="00F872F0" w:rsidP="006950A5">
            <w:pPr>
              <w:tabs>
                <w:tab w:val="left" w:pos="2880"/>
              </w:tabs>
              <w:spacing w:after="0"/>
              <w:rPr>
                <w:rFonts w:asciiTheme="majorHAnsi" w:hAnsiTheme="majorHAnsi" w:cstheme="majorHAnsi"/>
                <w:color w:val="000000"/>
                <w:sz w:val="24"/>
                <w:szCs w:val="24"/>
              </w:rPr>
            </w:pPr>
          </w:p>
        </w:tc>
      </w:tr>
      <w:tr w:rsidR="006950A5" w:rsidRPr="006950A5" w14:paraId="24B068C7" w14:textId="77777777" w:rsidTr="006950A5">
        <w:tc>
          <w:tcPr>
            <w:tcW w:w="3510" w:type="dxa"/>
          </w:tcPr>
          <w:p w14:paraId="3F6AD168" w14:textId="77777777" w:rsidR="006950A5" w:rsidRPr="006950A5" w:rsidRDefault="006950A5" w:rsidP="006950A5">
            <w:pPr>
              <w:tabs>
                <w:tab w:val="left" w:pos="2880"/>
              </w:tabs>
              <w:spacing w:after="0"/>
              <w:rPr>
                <w:rFonts w:asciiTheme="majorHAnsi" w:hAnsiTheme="majorHAnsi" w:cstheme="majorHAnsi"/>
                <w:b/>
                <w:color w:val="000000"/>
                <w:sz w:val="24"/>
                <w:szCs w:val="24"/>
              </w:rPr>
            </w:pPr>
            <w:r w:rsidRPr="006950A5">
              <w:rPr>
                <w:rFonts w:asciiTheme="majorHAnsi" w:hAnsiTheme="majorHAnsi" w:cstheme="majorHAnsi"/>
                <w:b/>
                <w:color w:val="000000"/>
                <w:sz w:val="24"/>
                <w:szCs w:val="24"/>
              </w:rPr>
              <w:t>DEPARTMENT:</w:t>
            </w:r>
          </w:p>
        </w:tc>
        <w:tc>
          <w:tcPr>
            <w:tcW w:w="6379" w:type="dxa"/>
          </w:tcPr>
          <w:p w14:paraId="7FF060BD" w14:textId="77777777" w:rsidR="006950A5" w:rsidRDefault="006950A5" w:rsidP="006950A5">
            <w:pPr>
              <w:tabs>
                <w:tab w:val="left" w:pos="2880"/>
              </w:tabs>
              <w:spacing w:after="0"/>
              <w:rPr>
                <w:rFonts w:asciiTheme="majorHAnsi" w:hAnsiTheme="majorHAnsi" w:cstheme="majorHAnsi"/>
                <w:color w:val="000000"/>
                <w:sz w:val="24"/>
                <w:szCs w:val="24"/>
              </w:rPr>
            </w:pPr>
            <w:r w:rsidRPr="006950A5">
              <w:rPr>
                <w:rFonts w:asciiTheme="majorHAnsi" w:hAnsiTheme="majorHAnsi" w:cstheme="majorHAnsi"/>
                <w:color w:val="000000"/>
                <w:sz w:val="24"/>
                <w:szCs w:val="24"/>
              </w:rPr>
              <w:t>Finance Office</w:t>
            </w:r>
          </w:p>
          <w:p w14:paraId="43BC2A52" w14:textId="77777777" w:rsidR="00F872F0" w:rsidRPr="006950A5" w:rsidRDefault="00F872F0" w:rsidP="006950A5">
            <w:pPr>
              <w:tabs>
                <w:tab w:val="left" w:pos="2880"/>
              </w:tabs>
              <w:spacing w:after="0"/>
              <w:rPr>
                <w:rFonts w:asciiTheme="majorHAnsi" w:hAnsiTheme="majorHAnsi" w:cstheme="majorHAnsi"/>
                <w:color w:val="000000"/>
                <w:sz w:val="24"/>
                <w:szCs w:val="24"/>
              </w:rPr>
            </w:pPr>
          </w:p>
        </w:tc>
      </w:tr>
      <w:tr w:rsidR="006950A5" w:rsidRPr="006950A5" w14:paraId="403E63CA" w14:textId="77777777" w:rsidTr="006950A5">
        <w:tc>
          <w:tcPr>
            <w:tcW w:w="3510" w:type="dxa"/>
          </w:tcPr>
          <w:p w14:paraId="1EB05DBB" w14:textId="77777777" w:rsidR="006950A5" w:rsidRPr="006950A5" w:rsidRDefault="006950A5" w:rsidP="006950A5">
            <w:pPr>
              <w:spacing w:after="0"/>
              <w:rPr>
                <w:rFonts w:asciiTheme="majorHAnsi" w:hAnsiTheme="majorHAnsi" w:cstheme="majorHAnsi"/>
                <w:b/>
                <w:smallCaps/>
                <w:color w:val="000000"/>
                <w:sz w:val="24"/>
                <w:szCs w:val="24"/>
              </w:rPr>
            </w:pPr>
            <w:r w:rsidRPr="006950A5">
              <w:rPr>
                <w:rFonts w:asciiTheme="majorHAnsi" w:hAnsiTheme="majorHAnsi" w:cstheme="majorHAnsi"/>
                <w:b/>
                <w:smallCaps/>
                <w:color w:val="000000"/>
                <w:sz w:val="24"/>
                <w:szCs w:val="24"/>
              </w:rPr>
              <w:t>SUB-DEPARTMENT:</w:t>
            </w:r>
          </w:p>
        </w:tc>
        <w:tc>
          <w:tcPr>
            <w:tcW w:w="6379" w:type="dxa"/>
          </w:tcPr>
          <w:p w14:paraId="6F0894B0" w14:textId="77777777" w:rsidR="006950A5" w:rsidRDefault="006950A5" w:rsidP="006950A5">
            <w:pPr>
              <w:spacing w:after="0"/>
              <w:rPr>
                <w:rFonts w:asciiTheme="majorHAnsi" w:hAnsiTheme="majorHAnsi" w:cstheme="majorHAnsi"/>
                <w:color w:val="000000"/>
                <w:sz w:val="24"/>
                <w:szCs w:val="24"/>
              </w:rPr>
            </w:pPr>
            <w:r w:rsidRPr="006950A5">
              <w:rPr>
                <w:rFonts w:asciiTheme="majorHAnsi" w:hAnsiTheme="majorHAnsi" w:cstheme="majorHAnsi"/>
                <w:color w:val="000000"/>
                <w:sz w:val="24"/>
                <w:szCs w:val="24"/>
              </w:rPr>
              <w:t>Procurement and Insurance Services Office</w:t>
            </w:r>
          </w:p>
          <w:p w14:paraId="373D2843" w14:textId="77777777" w:rsidR="00F872F0" w:rsidRPr="006950A5" w:rsidRDefault="00F872F0" w:rsidP="006950A5">
            <w:pPr>
              <w:spacing w:after="0"/>
              <w:rPr>
                <w:rFonts w:asciiTheme="majorHAnsi" w:hAnsiTheme="majorHAnsi" w:cstheme="majorHAnsi"/>
                <w:color w:val="000000"/>
                <w:sz w:val="24"/>
                <w:szCs w:val="24"/>
              </w:rPr>
            </w:pPr>
          </w:p>
        </w:tc>
      </w:tr>
      <w:tr w:rsidR="006950A5" w:rsidRPr="006950A5" w14:paraId="3732E8ED" w14:textId="77777777" w:rsidTr="006950A5">
        <w:tc>
          <w:tcPr>
            <w:tcW w:w="3510" w:type="dxa"/>
          </w:tcPr>
          <w:p w14:paraId="348700DE" w14:textId="77777777" w:rsidR="006950A5" w:rsidRPr="006950A5" w:rsidRDefault="006950A5" w:rsidP="006950A5">
            <w:pPr>
              <w:tabs>
                <w:tab w:val="left" w:pos="2880"/>
              </w:tabs>
              <w:spacing w:after="0"/>
              <w:rPr>
                <w:rFonts w:asciiTheme="majorHAnsi" w:hAnsiTheme="majorHAnsi" w:cstheme="majorHAnsi"/>
                <w:b/>
                <w:color w:val="000000"/>
                <w:sz w:val="24"/>
                <w:szCs w:val="24"/>
              </w:rPr>
            </w:pPr>
            <w:r w:rsidRPr="006950A5">
              <w:rPr>
                <w:rFonts w:asciiTheme="majorHAnsi" w:hAnsiTheme="majorHAnsi" w:cstheme="majorHAnsi"/>
                <w:b/>
                <w:color w:val="000000"/>
                <w:sz w:val="24"/>
                <w:szCs w:val="24"/>
              </w:rPr>
              <w:t>POST RESPONSIBLE TO:</w:t>
            </w:r>
          </w:p>
        </w:tc>
        <w:tc>
          <w:tcPr>
            <w:tcW w:w="6379" w:type="dxa"/>
          </w:tcPr>
          <w:p w14:paraId="3A391F3D" w14:textId="77777777" w:rsidR="006950A5" w:rsidRDefault="00F872F0" w:rsidP="00F872F0">
            <w:pPr>
              <w:tabs>
                <w:tab w:val="left" w:pos="2880"/>
                <w:tab w:val="left" w:pos="3850"/>
              </w:tabs>
              <w:spacing w:after="0"/>
              <w:rPr>
                <w:rFonts w:asciiTheme="majorHAnsi" w:hAnsiTheme="majorHAnsi" w:cstheme="majorHAnsi"/>
                <w:color w:val="000000"/>
                <w:sz w:val="24"/>
                <w:szCs w:val="24"/>
              </w:rPr>
            </w:pPr>
            <w:r>
              <w:rPr>
                <w:rFonts w:asciiTheme="majorHAnsi" w:hAnsiTheme="majorHAnsi" w:cstheme="majorHAnsi"/>
                <w:color w:val="000000"/>
                <w:sz w:val="24"/>
                <w:szCs w:val="24"/>
              </w:rPr>
              <w:t xml:space="preserve">Director </w:t>
            </w:r>
            <w:r w:rsidR="006950A5" w:rsidRPr="006950A5">
              <w:rPr>
                <w:rFonts w:asciiTheme="majorHAnsi" w:hAnsiTheme="majorHAnsi" w:cstheme="majorHAnsi"/>
                <w:color w:val="000000"/>
                <w:sz w:val="24"/>
                <w:szCs w:val="24"/>
              </w:rPr>
              <w:t>of Procurement &amp; Insurance</w:t>
            </w:r>
            <w:r>
              <w:rPr>
                <w:rFonts w:asciiTheme="majorHAnsi" w:hAnsiTheme="majorHAnsi" w:cstheme="majorHAnsi"/>
                <w:color w:val="000000"/>
                <w:sz w:val="24"/>
                <w:szCs w:val="24"/>
              </w:rPr>
              <w:tab/>
            </w:r>
          </w:p>
          <w:p w14:paraId="3C7031CA" w14:textId="77777777" w:rsidR="00F872F0" w:rsidRPr="006950A5" w:rsidRDefault="00F872F0" w:rsidP="00F872F0">
            <w:pPr>
              <w:tabs>
                <w:tab w:val="left" w:pos="2880"/>
                <w:tab w:val="left" w:pos="3850"/>
              </w:tabs>
              <w:spacing w:after="0"/>
              <w:rPr>
                <w:rFonts w:asciiTheme="majorHAnsi" w:hAnsiTheme="majorHAnsi" w:cstheme="majorHAnsi"/>
                <w:color w:val="000000"/>
                <w:sz w:val="24"/>
                <w:szCs w:val="24"/>
              </w:rPr>
            </w:pPr>
          </w:p>
        </w:tc>
      </w:tr>
      <w:tr w:rsidR="006950A5" w:rsidRPr="006950A5" w14:paraId="732501E4" w14:textId="77777777" w:rsidTr="006950A5">
        <w:tc>
          <w:tcPr>
            <w:tcW w:w="3510" w:type="dxa"/>
          </w:tcPr>
          <w:p w14:paraId="371E9E12" w14:textId="77777777" w:rsidR="006950A5" w:rsidRPr="006950A5" w:rsidRDefault="006950A5" w:rsidP="006950A5">
            <w:pPr>
              <w:spacing w:after="0"/>
              <w:rPr>
                <w:rFonts w:asciiTheme="majorHAnsi" w:hAnsiTheme="majorHAnsi" w:cstheme="majorHAnsi"/>
                <w:b/>
                <w:smallCaps/>
                <w:color w:val="000000"/>
                <w:sz w:val="24"/>
                <w:szCs w:val="24"/>
              </w:rPr>
            </w:pPr>
            <w:r w:rsidRPr="006950A5">
              <w:rPr>
                <w:rFonts w:asciiTheme="majorHAnsi" w:hAnsiTheme="majorHAnsi" w:cstheme="majorHAnsi"/>
                <w:b/>
                <w:smallCaps/>
                <w:color w:val="000000"/>
                <w:sz w:val="24"/>
                <w:szCs w:val="24"/>
              </w:rPr>
              <w:t xml:space="preserve">POST RESPONSIBLE FOR: </w:t>
            </w:r>
          </w:p>
        </w:tc>
        <w:tc>
          <w:tcPr>
            <w:tcW w:w="6379" w:type="dxa"/>
          </w:tcPr>
          <w:p w14:paraId="2CA2E771" w14:textId="77777777" w:rsidR="006950A5" w:rsidRDefault="00F872F0" w:rsidP="00F872F0">
            <w:pPr>
              <w:tabs>
                <w:tab w:val="left" w:pos="2880"/>
                <w:tab w:val="left" w:pos="3850"/>
              </w:tabs>
              <w:spacing w:after="0"/>
              <w:rPr>
                <w:rFonts w:asciiTheme="majorHAnsi" w:hAnsiTheme="majorHAnsi" w:cstheme="majorHAnsi"/>
                <w:color w:val="000000"/>
                <w:sz w:val="24"/>
                <w:szCs w:val="24"/>
              </w:rPr>
            </w:pPr>
            <w:r w:rsidRPr="00F872F0">
              <w:rPr>
                <w:rFonts w:asciiTheme="majorHAnsi" w:hAnsiTheme="majorHAnsi" w:cstheme="majorHAnsi"/>
                <w:color w:val="000000"/>
                <w:sz w:val="24"/>
                <w:szCs w:val="24"/>
              </w:rPr>
              <w:t>Scope for 1 x Procurement Manager</w:t>
            </w:r>
          </w:p>
          <w:p w14:paraId="009597CC" w14:textId="77777777" w:rsidR="00F872F0" w:rsidRDefault="00F872F0" w:rsidP="00F872F0">
            <w:pPr>
              <w:tabs>
                <w:tab w:val="left" w:pos="2880"/>
                <w:tab w:val="left" w:pos="3850"/>
              </w:tabs>
              <w:spacing w:after="0"/>
              <w:rPr>
                <w:rFonts w:asciiTheme="majorHAnsi" w:hAnsiTheme="majorHAnsi" w:cstheme="majorHAnsi"/>
                <w:color w:val="000000"/>
                <w:sz w:val="24"/>
                <w:szCs w:val="24"/>
              </w:rPr>
            </w:pPr>
            <w:r w:rsidRPr="00F872F0">
              <w:rPr>
                <w:rFonts w:asciiTheme="majorHAnsi" w:hAnsiTheme="majorHAnsi" w:cstheme="majorHAnsi"/>
                <w:color w:val="000000"/>
                <w:sz w:val="24"/>
                <w:szCs w:val="24"/>
              </w:rPr>
              <w:t>Scope for 1 x Procurement Co-ordinator</w:t>
            </w:r>
          </w:p>
          <w:p w14:paraId="05ED1400" w14:textId="77777777" w:rsidR="00F872F0" w:rsidRPr="006950A5" w:rsidRDefault="00F872F0" w:rsidP="00F872F0">
            <w:pPr>
              <w:tabs>
                <w:tab w:val="left" w:pos="2880"/>
                <w:tab w:val="left" w:pos="3850"/>
              </w:tabs>
              <w:spacing w:after="0"/>
              <w:rPr>
                <w:rFonts w:asciiTheme="majorHAnsi" w:hAnsiTheme="majorHAnsi" w:cstheme="majorHAnsi"/>
                <w:smallCaps/>
                <w:color w:val="000000"/>
                <w:sz w:val="24"/>
                <w:szCs w:val="24"/>
              </w:rPr>
            </w:pPr>
            <w:r>
              <w:rPr>
                <w:rFonts w:asciiTheme="majorHAnsi" w:hAnsiTheme="majorHAnsi" w:cstheme="majorHAnsi"/>
                <w:color w:val="000000"/>
                <w:sz w:val="24"/>
                <w:szCs w:val="24"/>
              </w:rPr>
              <w:t xml:space="preserve">(“Responsible For” </w:t>
            </w:r>
            <w:r w:rsidR="007B2173">
              <w:rPr>
                <w:rFonts w:asciiTheme="majorHAnsi" w:hAnsiTheme="majorHAnsi" w:cstheme="majorHAnsi"/>
                <w:color w:val="000000"/>
                <w:sz w:val="24"/>
                <w:szCs w:val="24"/>
              </w:rPr>
              <w:t>dependent</w:t>
            </w:r>
            <w:r>
              <w:rPr>
                <w:rFonts w:asciiTheme="majorHAnsi" w:hAnsiTheme="majorHAnsi" w:cstheme="majorHAnsi"/>
                <w:color w:val="000000"/>
                <w:sz w:val="24"/>
                <w:szCs w:val="24"/>
              </w:rPr>
              <w:t xml:space="preserve"> on operational needs)</w:t>
            </w:r>
          </w:p>
        </w:tc>
      </w:tr>
      <w:tr w:rsidR="006950A5" w:rsidRPr="006950A5" w14:paraId="0B92CAAD" w14:textId="77777777" w:rsidTr="006950A5">
        <w:tc>
          <w:tcPr>
            <w:tcW w:w="3510" w:type="dxa"/>
          </w:tcPr>
          <w:p w14:paraId="6DC66E83" w14:textId="77777777" w:rsidR="006950A5" w:rsidRPr="006950A5" w:rsidRDefault="006950A5" w:rsidP="006950A5">
            <w:pPr>
              <w:spacing w:after="0"/>
              <w:rPr>
                <w:rFonts w:asciiTheme="majorHAnsi" w:hAnsiTheme="majorHAnsi" w:cstheme="majorHAnsi"/>
                <w:b/>
                <w:smallCaps/>
                <w:color w:val="000000"/>
                <w:sz w:val="24"/>
                <w:szCs w:val="24"/>
              </w:rPr>
            </w:pPr>
          </w:p>
        </w:tc>
        <w:tc>
          <w:tcPr>
            <w:tcW w:w="6379" w:type="dxa"/>
          </w:tcPr>
          <w:p w14:paraId="708A7AB8" w14:textId="77777777" w:rsidR="006950A5" w:rsidRPr="006950A5" w:rsidRDefault="006950A5" w:rsidP="006950A5">
            <w:pPr>
              <w:spacing w:after="0"/>
              <w:rPr>
                <w:rFonts w:asciiTheme="majorHAnsi" w:hAnsiTheme="majorHAnsi" w:cstheme="majorHAnsi"/>
                <w:smallCaps/>
                <w:color w:val="000000"/>
                <w:sz w:val="24"/>
                <w:szCs w:val="24"/>
              </w:rPr>
            </w:pPr>
          </w:p>
        </w:tc>
      </w:tr>
      <w:tr w:rsidR="006950A5" w:rsidRPr="006950A5" w14:paraId="1139375B" w14:textId="77777777" w:rsidTr="006950A5">
        <w:tc>
          <w:tcPr>
            <w:tcW w:w="3510" w:type="dxa"/>
          </w:tcPr>
          <w:p w14:paraId="1975FCA2" w14:textId="77777777" w:rsidR="006950A5" w:rsidRPr="006950A5" w:rsidRDefault="006950A5" w:rsidP="006950A5">
            <w:pPr>
              <w:spacing w:after="0"/>
              <w:rPr>
                <w:rFonts w:asciiTheme="majorHAnsi" w:hAnsiTheme="majorHAnsi" w:cstheme="majorHAnsi"/>
                <w:b/>
                <w:smallCaps/>
                <w:color w:val="000000"/>
                <w:sz w:val="24"/>
                <w:szCs w:val="24"/>
              </w:rPr>
            </w:pPr>
            <w:r w:rsidRPr="006950A5">
              <w:rPr>
                <w:rFonts w:asciiTheme="majorHAnsi" w:hAnsiTheme="majorHAnsi" w:cstheme="majorHAnsi"/>
                <w:b/>
                <w:smallCaps/>
                <w:color w:val="000000"/>
                <w:sz w:val="24"/>
                <w:szCs w:val="24"/>
              </w:rPr>
              <w:t xml:space="preserve">SALARY </w:t>
            </w:r>
            <w:r w:rsidRPr="006950A5">
              <w:rPr>
                <w:rFonts w:asciiTheme="majorHAnsi" w:hAnsiTheme="majorHAnsi" w:cstheme="majorHAnsi"/>
                <w:b/>
                <w:color w:val="000000"/>
                <w:sz w:val="24"/>
                <w:szCs w:val="24"/>
              </w:rPr>
              <w:t>IN THE RANGE</w:t>
            </w:r>
            <w:r w:rsidRPr="006950A5">
              <w:rPr>
                <w:rFonts w:asciiTheme="majorHAnsi" w:hAnsiTheme="majorHAnsi" w:cstheme="majorHAnsi"/>
                <w:b/>
                <w:smallCaps/>
                <w:color w:val="000000"/>
                <w:sz w:val="24"/>
                <w:szCs w:val="24"/>
              </w:rPr>
              <w:t>:</w:t>
            </w:r>
          </w:p>
        </w:tc>
        <w:tc>
          <w:tcPr>
            <w:tcW w:w="6379" w:type="dxa"/>
          </w:tcPr>
          <w:p w14:paraId="5E6985A7" w14:textId="77777777" w:rsidR="006950A5" w:rsidRPr="006950A5" w:rsidRDefault="006950A5" w:rsidP="00F2597A">
            <w:pPr>
              <w:spacing w:after="0"/>
              <w:rPr>
                <w:rFonts w:asciiTheme="majorHAnsi" w:hAnsiTheme="majorHAnsi" w:cstheme="majorHAnsi"/>
                <w:smallCaps/>
                <w:color w:val="000000"/>
                <w:sz w:val="24"/>
                <w:szCs w:val="24"/>
              </w:rPr>
            </w:pPr>
            <w:r w:rsidRPr="006950A5">
              <w:rPr>
                <w:rFonts w:asciiTheme="majorHAnsi" w:hAnsiTheme="majorHAnsi" w:cstheme="majorHAnsi"/>
                <w:color w:val="000000"/>
                <w:sz w:val="24"/>
                <w:szCs w:val="24"/>
              </w:rPr>
              <w:t>£</w:t>
            </w:r>
            <w:r w:rsidR="00B2766D">
              <w:rPr>
                <w:rFonts w:asciiTheme="majorHAnsi" w:hAnsiTheme="majorHAnsi" w:cstheme="majorHAnsi"/>
                <w:color w:val="000000"/>
                <w:sz w:val="24"/>
                <w:szCs w:val="24"/>
              </w:rPr>
              <w:t>41,526 to £54,553 including</w:t>
            </w:r>
            <w:r w:rsidRPr="006950A5">
              <w:rPr>
                <w:rFonts w:asciiTheme="majorHAnsi" w:hAnsiTheme="majorHAnsi" w:cstheme="majorHAnsi"/>
                <w:color w:val="000000"/>
                <w:sz w:val="24"/>
                <w:szCs w:val="24"/>
              </w:rPr>
              <w:t xml:space="preserve"> a non-pen</w:t>
            </w:r>
            <w:r w:rsidR="00B2766D">
              <w:rPr>
                <w:rFonts w:asciiTheme="majorHAnsi" w:hAnsiTheme="majorHAnsi" w:cstheme="majorHAnsi"/>
                <w:color w:val="000000"/>
                <w:sz w:val="24"/>
                <w:szCs w:val="24"/>
              </w:rPr>
              <w:t>sionable market supplement of £5</w:t>
            </w:r>
            <w:r w:rsidRPr="006950A5">
              <w:rPr>
                <w:rFonts w:asciiTheme="majorHAnsi" w:hAnsiTheme="majorHAnsi" w:cstheme="majorHAnsi"/>
                <w:color w:val="000000"/>
                <w:sz w:val="24"/>
                <w:szCs w:val="24"/>
              </w:rPr>
              <w:t>k per annum for a full MCIPS qualification</w:t>
            </w:r>
          </w:p>
        </w:tc>
      </w:tr>
      <w:tr w:rsidR="006950A5" w:rsidRPr="006950A5" w14:paraId="425F32F5" w14:textId="77777777" w:rsidTr="006950A5">
        <w:tc>
          <w:tcPr>
            <w:tcW w:w="3510" w:type="dxa"/>
          </w:tcPr>
          <w:p w14:paraId="5B0D4FCF" w14:textId="77777777" w:rsidR="006950A5" w:rsidRPr="006950A5" w:rsidRDefault="006950A5" w:rsidP="006950A5">
            <w:pPr>
              <w:spacing w:after="0"/>
              <w:rPr>
                <w:rFonts w:asciiTheme="majorHAnsi" w:hAnsiTheme="majorHAnsi" w:cstheme="majorHAnsi"/>
                <w:b/>
                <w:smallCaps/>
                <w:color w:val="000000"/>
                <w:sz w:val="24"/>
                <w:szCs w:val="24"/>
              </w:rPr>
            </w:pPr>
          </w:p>
        </w:tc>
        <w:tc>
          <w:tcPr>
            <w:tcW w:w="6379" w:type="dxa"/>
          </w:tcPr>
          <w:p w14:paraId="28BBA96B" w14:textId="77777777" w:rsidR="006950A5" w:rsidRPr="006950A5" w:rsidRDefault="006950A5" w:rsidP="006950A5">
            <w:pPr>
              <w:spacing w:after="0"/>
              <w:rPr>
                <w:rFonts w:asciiTheme="majorHAnsi" w:hAnsiTheme="majorHAnsi" w:cstheme="majorHAnsi"/>
                <w:smallCaps/>
                <w:color w:val="000000"/>
                <w:sz w:val="24"/>
                <w:szCs w:val="24"/>
              </w:rPr>
            </w:pPr>
          </w:p>
        </w:tc>
      </w:tr>
    </w:tbl>
    <w:p w14:paraId="5932A69C" w14:textId="77777777" w:rsidR="006950A5" w:rsidRDefault="006950A5" w:rsidP="006950A5">
      <w:pPr>
        <w:pStyle w:val="Signature"/>
        <w:spacing w:after="0" w:line="240" w:lineRule="auto"/>
        <w:rPr>
          <w:rFonts w:asciiTheme="majorHAnsi" w:hAnsiTheme="majorHAnsi" w:cstheme="majorHAnsi"/>
          <w:sz w:val="24"/>
          <w:szCs w:val="24"/>
        </w:rPr>
      </w:pPr>
    </w:p>
    <w:p w14:paraId="072EA510" w14:textId="77777777" w:rsidR="006950A5" w:rsidRPr="006950A5" w:rsidRDefault="006950A5" w:rsidP="006950A5">
      <w:pPr>
        <w:pStyle w:val="Signature"/>
        <w:spacing w:after="0" w:line="240" w:lineRule="auto"/>
        <w:rPr>
          <w:rFonts w:asciiTheme="majorHAnsi" w:hAnsiTheme="majorHAnsi" w:cstheme="majorHAnsi"/>
          <w:sz w:val="24"/>
          <w:szCs w:val="24"/>
        </w:rPr>
      </w:pPr>
    </w:p>
    <w:p w14:paraId="237F09FE" w14:textId="77777777" w:rsidR="006950A5" w:rsidRDefault="006950A5" w:rsidP="00197F8E">
      <w:pPr>
        <w:spacing w:after="0"/>
        <w:jc w:val="center"/>
        <w:rPr>
          <w:rFonts w:asciiTheme="majorHAnsi" w:hAnsiTheme="majorHAnsi" w:cstheme="majorHAnsi"/>
          <w:b/>
          <w:smallCaps/>
          <w:color w:val="000000"/>
          <w:sz w:val="24"/>
          <w:szCs w:val="24"/>
        </w:rPr>
      </w:pPr>
      <w:r w:rsidRPr="006950A5">
        <w:rPr>
          <w:rFonts w:asciiTheme="majorHAnsi" w:hAnsiTheme="majorHAnsi" w:cstheme="majorHAnsi"/>
          <w:b/>
          <w:smallCaps/>
          <w:color w:val="000000"/>
          <w:sz w:val="24"/>
          <w:szCs w:val="24"/>
        </w:rPr>
        <w:t>JOB PURPOSE</w:t>
      </w:r>
    </w:p>
    <w:p w14:paraId="5BAF0B12" w14:textId="77777777" w:rsidR="006950A5" w:rsidRPr="006950A5" w:rsidRDefault="006950A5" w:rsidP="006950A5">
      <w:pPr>
        <w:spacing w:after="0"/>
        <w:rPr>
          <w:rFonts w:asciiTheme="majorHAnsi" w:hAnsiTheme="majorHAnsi" w:cstheme="majorHAnsi"/>
          <w:b/>
          <w:smallCaps/>
          <w:color w:val="000000"/>
          <w:sz w:val="24"/>
          <w:szCs w:val="24"/>
        </w:rPr>
      </w:pPr>
    </w:p>
    <w:p w14:paraId="65489B69" w14:textId="77777777" w:rsidR="006950A5" w:rsidRDefault="006950A5" w:rsidP="006950A5">
      <w:pPr>
        <w:numPr>
          <w:ilvl w:val="0"/>
          <w:numId w:val="1"/>
        </w:numPr>
        <w:spacing w:after="0"/>
        <w:jc w:val="both"/>
        <w:rPr>
          <w:rFonts w:asciiTheme="majorHAnsi" w:hAnsiTheme="majorHAnsi"/>
          <w:lang w:val="en-GB"/>
        </w:rPr>
      </w:pPr>
      <w:r w:rsidRPr="006950A5">
        <w:rPr>
          <w:rFonts w:asciiTheme="majorHAnsi" w:hAnsiTheme="majorHAnsi"/>
          <w:lang w:val="en-GB"/>
        </w:rPr>
        <w:t xml:space="preserve">To </w:t>
      </w:r>
      <w:r>
        <w:rPr>
          <w:rFonts w:asciiTheme="majorHAnsi" w:hAnsiTheme="majorHAnsi"/>
          <w:lang w:val="en-GB"/>
        </w:rPr>
        <w:t>s</w:t>
      </w:r>
      <w:r w:rsidRPr="006950A5">
        <w:rPr>
          <w:rFonts w:asciiTheme="majorHAnsi" w:hAnsiTheme="majorHAnsi"/>
          <w:lang w:val="en-GB"/>
        </w:rPr>
        <w:t xml:space="preserve">upport the University’s procurement function in the provision of an efficient and responsive service in relation to project and category based procurement. </w:t>
      </w:r>
    </w:p>
    <w:p w14:paraId="2D7EFE3C" w14:textId="77777777" w:rsidR="006950A5" w:rsidRPr="006950A5" w:rsidRDefault="006950A5" w:rsidP="006950A5">
      <w:pPr>
        <w:spacing w:after="0"/>
        <w:ind w:left="360"/>
        <w:jc w:val="both"/>
        <w:rPr>
          <w:rFonts w:asciiTheme="majorHAnsi" w:hAnsiTheme="majorHAnsi"/>
          <w:lang w:val="en-GB"/>
        </w:rPr>
      </w:pPr>
    </w:p>
    <w:p w14:paraId="7BEC1DA2" w14:textId="77777777" w:rsidR="006950A5" w:rsidRDefault="006950A5" w:rsidP="006950A5">
      <w:pPr>
        <w:numPr>
          <w:ilvl w:val="0"/>
          <w:numId w:val="1"/>
        </w:numPr>
        <w:spacing w:after="0"/>
        <w:jc w:val="both"/>
        <w:rPr>
          <w:rFonts w:asciiTheme="majorHAnsi" w:hAnsiTheme="majorHAnsi"/>
          <w:lang w:val="en-GB"/>
        </w:rPr>
      </w:pPr>
      <w:r w:rsidRPr="006950A5">
        <w:rPr>
          <w:rFonts w:asciiTheme="majorHAnsi" w:hAnsiTheme="majorHAnsi"/>
          <w:lang w:val="en-GB"/>
        </w:rPr>
        <w:t>Lead an agreed portfolio of spend. Design, implement and monitor procurement strategies to deliver best value contracts and continuous improvement solutions which result in value for money, savings and contribute to the University’s Procurement Strategy. </w:t>
      </w:r>
      <w:r w:rsidRPr="006950A5" w:rsidDel="00DB1E5E">
        <w:rPr>
          <w:rFonts w:asciiTheme="majorHAnsi" w:hAnsiTheme="majorHAnsi"/>
          <w:lang w:val="en-GB"/>
        </w:rPr>
        <w:t xml:space="preserve"> </w:t>
      </w:r>
    </w:p>
    <w:p w14:paraId="2C39C7E3" w14:textId="77777777" w:rsidR="006950A5" w:rsidRDefault="006950A5" w:rsidP="006950A5">
      <w:pPr>
        <w:pStyle w:val="ListParagraph"/>
        <w:rPr>
          <w:rFonts w:asciiTheme="majorHAnsi" w:hAnsiTheme="majorHAnsi"/>
          <w:lang w:val="en-GB"/>
        </w:rPr>
      </w:pPr>
    </w:p>
    <w:p w14:paraId="3FB62901" w14:textId="77777777" w:rsidR="006950A5" w:rsidRDefault="006950A5" w:rsidP="001A7FA0">
      <w:pPr>
        <w:numPr>
          <w:ilvl w:val="0"/>
          <w:numId w:val="1"/>
        </w:numPr>
        <w:spacing w:after="0"/>
        <w:jc w:val="both"/>
        <w:rPr>
          <w:rFonts w:asciiTheme="majorHAnsi" w:hAnsiTheme="majorHAnsi"/>
          <w:lang w:val="en-GB"/>
        </w:rPr>
      </w:pPr>
      <w:r w:rsidRPr="006950A5">
        <w:rPr>
          <w:rFonts w:asciiTheme="majorHAnsi" w:hAnsiTheme="majorHAnsi"/>
          <w:lang w:val="en-GB"/>
        </w:rPr>
        <w:t xml:space="preserve">Work closely with senior stakeholders to review current supply chain solutions and implement optimum procurement arrangements taking account of operational contexts, regulatory or funder compliance and applicable funder deadlines. </w:t>
      </w:r>
    </w:p>
    <w:p w14:paraId="4A4FE786" w14:textId="77777777" w:rsidR="006950A5" w:rsidRDefault="006950A5" w:rsidP="006950A5">
      <w:pPr>
        <w:pStyle w:val="ListParagraph"/>
        <w:rPr>
          <w:rFonts w:asciiTheme="majorHAnsi" w:hAnsiTheme="majorHAnsi"/>
          <w:lang w:val="en-GB"/>
        </w:rPr>
      </w:pPr>
    </w:p>
    <w:p w14:paraId="7671E98D" w14:textId="77777777" w:rsidR="006950A5" w:rsidRPr="006950A5" w:rsidRDefault="006950A5" w:rsidP="001A7FA0">
      <w:pPr>
        <w:numPr>
          <w:ilvl w:val="0"/>
          <w:numId w:val="1"/>
        </w:numPr>
        <w:spacing w:after="0"/>
        <w:jc w:val="both"/>
        <w:rPr>
          <w:rFonts w:asciiTheme="majorHAnsi" w:hAnsiTheme="majorHAnsi"/>
          <w:lang w:val="en-GB"/>
        </w:rPr>
      </w:pPr>
      <w:r w:rsidRPr="006950A5">
        <w:rPr>
          <w:rFonts w:asciiTheme="majorHAnsi" w:hAnsiTheme="majorHAnsi"/>
          <w:lang w:val="en-GB"/>
        </w:rPr>
        <w:t>Support non-procurement staff to obtain value for money through support and training. Support the dissemination of best procurement practices across the University. </w:t>
      </w:r>
      <w:r w:rsidRPr="006950A5" w:rsidDel="00DB1E5E">
        <w:rPr>
          <w:rFonts w:asciiTheme="majorHAnsi" w:hAnsiTheme="majorHAnsi"/>
          <w:lang w:val="en-GB"/>
        </w:rPr>
        <w:t xml:space="preserve"> </w:t>
      </w:r>
    </w:p>
    <w:p w14:paraId="0B19B951" w14:textId="77777777" w:rsidR="006950A5" w:rsidRDefault="006950A5" w:rsidP="006950A5">
      <w:pPr>
        <w:spacing w:after="0"/>
        <w:rPr>
          <w:rFonts w:asciiTheme="majorHAnsi" w:hAnsiTheme="majorHAnsi"/>
          <w:sz w:val="18"/>
          <w:szCs w:val="18"/>
        </w:rPr>
      </w:pPr>
    </w:p>
    <w:p w14:paraId="74E70BE6" w14:textId="77777777" w:rsidR="006950A5" w:rsidRDefault="006950A5" w:rsidP="00670BC5">
      <w:pPr>
        <w:rPr>
          <w:rFonts w:asciiTheme="majorHAnsi" w:hAnsiTheme="majorHAnsi"/>
          <w:sz w:val="18"/>
          <w:szCs w:val="18"/>
        </w:rPr>
      </w:pPr>
    </w:p>
    <w:p w14:paraId="5EC06E97" w14:textId="77777777" w:rsidR="008E290E" w:rsidRPr="008E290E" w:rsidRDefault="008E290E" w:rsidP="008E290E">
      <w:pPr>
        <w:rPr>
          <w:rFonts w:asciiTheme="majorHAnsi" w:hAnsiTheme="majorHAnsi"/>
          <w:sz w:val="18"/>
          <w:szCs w:val="18"/>
        </w:rPr>
      </w:pPr>
    </w:p>
    <w:p w14:paraId="175F7066" w14:textId="77777777" w:rsidR="008E290E" w:rsidRPr="008E290E" w:rsidRDefault="008E290E" w:rsidP="008E290E">
      <w:pPr>
        <w:rPr>
          <w:rFonts w:asciiTheme="majorHAnsi" w:hAnsiTheme="majorHAnsi"/>
          <w:sz w:val="18"/>
          <w:szCs w:val="18"/>
        </w:rPr>
      </w:pPr>
    </w:p>
    <w:p w14:paraId="4367AEDA" w14:textId="77777777" w:rsidR="008E290E" w:rsidRPr="008E290E" w:rsidRDefault="008E290E" w:rsidP="008E290E">
      <w:pPr>
        <w:rPr>
          <w:rFonts w:asciiTheme="majorHAnsi" w:hAnsiTheme="majorHAnsi"/>
          <w:sz w:val="18"/>
          <w:szCs w:val="18"/>
        </w:rPr>
      </w:pPr>
    </w:p>
    <w:p w14:paraId="7BABCB11" w14:textId="77777777" w:rsidR="008E290E" w:rsidRPr="008E290E" w:rsidRDefault="008E290E" w:rsidP="008E290E">
      <w:pPr>
        <w:rPr>
          <w:rFonts w:asciiTheme="majorHAnsi" w:hAnsiTheme="majorHAnsi"/>
          <w:sz w:val="18"/>
          <w:szCs w:val="18"/>
        </w:rPr>
      </w:pPr>
    </w:p>
    <w:p w14:paraId="089A3E45" w14:textId="77777777" w:rsidR="008E290E" w:rsidRPr="006950A5" w:rsidRDefault="006950A5" w:rsidP="00197F8E">
      <w:pPr>
        <w:spacing w:after="0"/>
        <w:jc w:val="center"/>
        <w:rPr>
          <w:rFonts w:asciiTheme="majorHAnsi" w:hAnsiTheme="majorHAnsi" w:cstheme="majorHAnsi"/>
          <w:b/>
          <w:smallCaps/>
          <w:color w:val="000000"/>
          <w:sz w:val="24"/>
          <w:szCs w:val="24"/>
        </w:rPr>
      </w:pPr>
      <w:r w:rsidRPr="006950A5">
        <w:rPr>
          <w:rFonts w:asciiTheme="majorHAnsi" w:hAnsiTheme="majorHAnsi" w:cstheme="majorHAnsi"/>
          <w:b/>
          <w:smallCaps/>
          <w:color w:val="000000"/>
          <w:sz w:val="24"/>
          <w:szCs w:val="24"/>
        </w:rPr>
        <w:t>DUTIES AND RESPONSIBILITIES</w:t>
      </w:r>
    </w:p>
    <w:p w14:paraId="2053908B" w14:textId="77777777" w:rsidR="008E290E" w:rsidRDefault="008E290E" w:rsidP="006950A5">
      <w:pPr>
        <w:spacing w:after="0"/>
        <w:rPr>
          <w:rFonts w:asciiTheme="majorHAnsi" w:hAnsiTheme="majorHAnsi" w:cstheme="majorHAnsi"/>
          <w:b/>
          <w:smallCaps/>
          <w:color w:val="000000"/>
          <w:sz w:val="24"/>
          <w:szCs w:val="24"/>
        </w:rPr>
      </w:pPr>
    </w:p>
    <w:p w14:paraId="40DCF62B" w14:textId="77777777" w:rsidR="006950A5" w:rsidRPr="006950A5" w:rsidRDefault="006950A5" w:rsidP="006950A5">
      <w:pPr>
        <w:numPr>
          <w:ilvl w:val="0"/>
          <w:numId w:val="2"/>
        </w:numPr>
        <w:spacing w:after="0"/>
        <w:ind w:left="360"/>
        <w:contextualSpacing/>
        <w:jc w:val="both"/>
        <w:rPr>
          <w:rFonts w:eastAsia="Times New Roman" w:cs="Arial"/>
          <w:b/>
          <w:lang w:val="en-GB"/>
        </w:rPr>
      </w:pPr>
      <w:r w:rsidRPr="006950A5">
        <w:rPr>
          <w:rFonts w:eastAsia="Times New Roman" w:cs="Arial"/>
          <w:b/>
          <w:lang w:val="en-GB"/>
        </w:rPr>
        <w:t>Category / Project Strategies</w:t>
      </w:r>
    </w:p>
    <w:p w14:paraId="77DCA902" w14:textId="77777777" w:rsidR="006950A5" w:rsidRPr="006950A5" w:rsidRDefault="006950A5" w:rsidP="006950A5">
      <w:pPr>
        <w:numPr>
          <w:ilvl w:val="0"/>
          <w:numId w:val="1"/>
        </w:numPr>
        <w:spacing w:after="0"/>
        <w:contextualSpacing/>
        <w:jc w:val="both"/>
        <w:rPr>
          <w:rFonts w:eastAsia="Times New Roman" w:cs="Arial"/>
          <w:lang w:val="en-GB"/>
        </w:rPr>
      </w:pPr>
      <w:r w:rsidRPr="006950A5">
        <w:rPr>
          <w:rFonts w:eastAsia="Times New Roman" w:cs="Arial"/>
          <w:lang w:val="en-GB"/>
        </w:rPr>
        <w:t xml:space="preserve">Develop, implement and monitor top level category / capital project procurement strategies to achieve strict savings targets / budgets, timescales. </w:t>
      </w:r>
    </w:p>
    <w:p w14:paraId="674CA650" w14:textId="77777777" w:rsidR="006950A5" w:rsidRPr="006950A5" w:rsidRDefault="006950A5" w:rsidP="006950A5">
      <w:pPr>
        <w:numPr>
          <w:ilvl w:val="0"/>
          <w:numId w:val="1"/>
        </w:numPr>
        <w:spacing w:after="0"/>
        <w:contextualSpacing/>
        <w:jc w:val="both"/>
        <w:rPr>
          <w:rFonts w:eastAsia="Times New Roman" w:cs="Arial"/>
          <w:lang w:val="en-GB"/>
        </w:rPr>
      </w:pPr>
      <w:r w:rsidRPr="006950A5">
        <w:rPr>
          <w:rFonts w:eastAsia="Times New Roman" w:cs="Arial"/>
          <w:lang w:val="en-GB"/>
        </w:rPr>
        <w:t>Support achievement of Procurement Office KPIs and embed the category management framework across spend areas in excess of £10M p.a.</w:t>
      </w:r>
    </w:p>
    <w:p w14:paraId="02953D2F" w14:textId="77777777" w:rsidR="006950A5" w:rsidRPr="006950A5" w:rsidRDefault="006950A5" w:rsidP="006950A5">
      <w:pPr>
        <w:spacing w:after="0"/>
        <w:ind w:left="375" w:hanging="425"/>
        <w:contextualSpacing/>
        <w:jc w:val="both"/>
        <w:rPr>
          <w:rFonts w:eastAsia="Times New Roman" w:cs="Arial"/>
          <w:lang w:val="en-GB"/>
        </w:rPr>
      </w:pPr>
      <w:r w:rsidRPr="006950A5">
        <w:rPr>
          <w:rFonts w:eastAsia="Times New Roman" w:cs="Arial"/>
          <w:lang w:val="en-GB"/>
        </w:rPr>
        <w:t>-       Ensure procurement recommendations and continuous improvement initiatives support the University’s strategic goals.</w:t>
      </w:r>
    </w:p>
    <w:p w14:paraId="3258D9B0" w14:textId="77777777" w:rsidR="006950A5" w:rsidRPr="006950A5" w:rsidRDefault="006950A5" w:rsidP="006950A5">
      <w:pPr>
        <w:spacing w:after="0"/>
        <w:ind w:left="375" w:hanging="425"/>
        <w:contextualSpacing/>
        <w:jc w:val="both"/>
        <w:rPr>
          <w:rFonts w:eastAsia="Times New Roman" w:cs="Arial"/>
          <w:lang w:val="en-GB"/>
        </w:rPr>
      </w:pPr>
      <w:r w:rsidRPr="006950A5">
        <w:rPr>
          <w:rFonts w:eastAsia="Times New Roman" w:cs="Arial"/>
          <w:lang w:val="en-GB"/>
        </w:rPr>
        <w:t>-       Produce and present reports, options appraisals, business cases and KPIs analysis.</w:t>
      </w:r>
    </w:p>
    <w:p w14:paraId="15A415D3" w14:textId="77777777" w:rsidR="006950A5" w:rsidRPr="006950A5" w:rsidRDefault="006950A5" w:rsidP="006950A5">
      <w:pPr>
        <w:spacing w:after="0"/>
        <w:ind w:left="-11"/>
        <w:jc w:val="both"/>
        <w:rPr>
          <w:rFonts w:eastAsia="Times New Roman" w:cs="Arial"/>
          <w:lang w:val="en-GB"/>
        </w:rPr>
      </w:pPr>
    </w:p>
    <w:p w14:paraId="52E604CF" w14:textId="77777777" w:rsidR="006950A5" w:rsidRPr="006950A5" w:rsidRDefault="006950A5" w:rsidP="006950A5">
      <w:pPr>
        <w:numPr>
          <w:ilvl w:val="0"/>
          <w:numId w:val="2"/>
        </w:numPr>
        <w:spacing w:after="0"/>
        <w:ind w:left="360"/>
        <w:contextualSpacing/>
        <w:jc w:val="both"/>
        <w:rPr>
          <w:rFonts w:eastAsia="Times New Roman" w:cs="Arial"/>
          <w:b/>
          <w:lang w:val="en-GB"/>
        </w:rPr>
      </w:pPr>
      <w:r w:rsidRPr="006950A5">
        <w:rPr>
          <w:rFonts w:eastAsia="Times New Roman" w:cs="Arial"/>
          <w:b/>
          <w:lang w:val="en-GB"/>
        </w:rPr>
        <w:t>Competitive Procurement Processes</w:t>
      </w:r>
    </w:p>
    <w:p w14:paraId="5D536C23" w14:textId="77777777" w:rsidR="006950A5" w:rsidRPr="006950A5" w:rsidRDefault="006950A5" w:rsidP="006950A5">
      <w:pPr>
        <w:numPr>
          <w:ilvl w:val="0"/>
          <w:numId w:val="1"/>
        </w:numPr>
        <w:spacing w:after="0"/>
        <w:contextualSpacing/>
        <w:jc w:val="both"/>
        <w:rPr>
          <w:rFonts w:eastAsia="Times New Roman" w:cs="Arial"/>
          <w:lang w:val="en-GB"/>
        </w:rPr>
      </w:pPr>
      <w:r w:rsidRPr="006950A5">
        <w:rPr>
          <w:rFonts w:eastAsia="Times New Roman" w:cs="Arial"/>
          <w:lang w:val="en-GB"/>
        </w:rPr>
        <w:t>Plan, lead and award complex procurement processes, contracts and framework agreements to achieve optimum savings, value for money and timescales.</w:t>
      </w:r>
    </w:p>
    <w:p w14:paraId="64686CFB" w14:textId="77777777" w:rsidR="006950A5" w:rsidRPr="006950A5" w:rsidRDefault="006950A5" w:rsidP="006950A5">
      <w:pPr>
        <w:numPr>
          <w:ilvl w:val="0"/>
          <w:numId w:val="1"/>
        </w:numPr>
        <w:spacing w:after="0"/>
        <w:contextualSpacing/>
        <w:jc w:val="both"/>
        <w:rPr>
          <w:rFonts w:eastAsia="Times New Roman"/>
          <w:lang w:val="en-GB"/>
        </w:rPr>
      </w:pPr>
      <w:r w:rsidRPr="006950A5">
        <w:rPr>
          <w:rFonts w:eastAsia="Times New Roman" w:cs="Arial"/>
          <w:lang w:val="en-GB"/>
        </w:rPr>
        <w:t>Comply with the University’s financial regulations ensuring good governance across procurement activities in compliance with statutory obligations.</w:t>
      </w:r>
    </w:p>
    <w:p w14:paraId="1529B31A" w14:textId="77777777" w:rsidR="006950A5" w:rsidRPr="006950A5" w:rsidRDefault="006950A5" w:rsidP="006950A5">
      <w:pPr>
        <w:numPr>
          <w:ilvl w:val="0"/>
          <w:numId w:val="1"/>
        </w:numPr>
        <w:spacing w:after="0"/>
        <w:contextualSpacing/>
        <w:jc w:val="both"/>
        <w:rPr>
          <w:rFonts w:eastAsia="Times New Roman" w:cs="Arial"/>
          <w:lang w:val="en-GB"/>
        </w:rPr>
      </w:pPr>
      <w:r w:rsidRPr="006950A5">
        <w:rPr>
          <w:rFonts w:eastAsia="Times New Roman"/>
          <w:lang w:val="en-GB"/>
        </w:rPr>
        <w:t xml:space="preserve">Ensure funding conditions are met and procurement is conducted with full and compliant audit trails. </w:t>
      </w:r>
      <w:r w:rsidRPr="006950A5">
        <w:rPr>
          <w:rFonts w:eastAsia="Times New Roman" w:cs="Arial"/>
          <w:lang w:val="en-GB"/>
        </w:rPr>
        <w:t xml:space="preserve">Where required, comply with the Public Contracts Regulations </w:t>
      </w:r>
    </w:p>
    <w:p w14:paraId="7BC89EB8" w14:textId="77777777" w:rsidR="006950A5" w:rsidRPr="006950A5" w:rsidRDefault="006950A5" w:rsidP="006950A5">
      <w:pPr>
        <w:numPr>
          <w:ilvl w:val="0"/>
          <w:numId w:val="1"/>
        </w:numPr>
        <w:spacing w:after="0"/>
        <w:contextualSpacing/>
        <w:jc w:val="both"/>
        <w:rPr>
          <w:rFonts w:eastAsia="Times New Roman" w:cs="Arial"/>
          <w:lang w:val="en-GB"/>
        </w:rPr>
      </w:pPr>
      <w:r w:rsidRPr="006950A5">
        <w:rPr>
          <w:rFonts w:eastAsia="Times New Roman" w:cs="Arial"/>
          <w:lang w:val="en-GB"/>
        </w:rPr>
        <w:t xml:space="preserve">Support stakeholders in the development of complex and commercially optimum specifications for incorporation into market engagements and tender exercises. </w:t>
      </w:r>
    </w:p>
    <w:p w14:paraId="5A7DF479" w14:textId="77777777" w:rsidR="006950A5" w:rsidRPr="006950A5" w:rsidRDefault="006950A5" w:rsidP="006950A5">
      <w:pPr>
        <w:numPr>
          <w:ilvl w:val="0"/>
          <w:numId w:val="1"/>
        </w:numPr>
        <w:spacing w:after="0"/>
        <w:contextualSpacing/>
        <w:jc w:val="both"/>
        <w:rPr>
          <w:rFonts w:eastAsia="Times New Roman" w:cs="Arial"/>
          <w:lang w:val="en-GB"/>
        </w:rPr>
      </w:pPr>
      <w:r w:rsidRPr="006950A5">
        <w:rPr>
          <w:rFonts w:eastAsia="Times New Roman" w:cs="Arial"/>
          <w:lang w:val="en-GB"/>
        </w:rPr>
        <w:t>Review contracts and licence agreements as appropriate to identify and address risks.</w:t>
      </w:r>
    </w:p>
    <w:p w14:paraId="2D18BB12" w14:textId="77777777" w:rsidR="006950A5" w:rsidRPr="006950A5" w:rsidRDefault="006950A5" w:rsidP="006950A5">
      <w:pPr>
        <w:spacing w:after="0"/>
        <w:ind w:left="-11"/>
        <w:jc w:val="both"/>
        <w:rPr>
          <w:rFonts w:eastAsia="Times New Roman" w:cs="Arial"/>
          <w:lang w:val="en-GB"/>
        </w:rPr>
      </w:pPr>
    </w:p>
    <w:p w14:paraId="28CD77B5" w14:textId="77777777" w:rsidR="006950A5" w:rsidRPr="006950A5" w:rsidRDefault="006950A5" w:rsidP="006950A5">
      <w:pPr>
        <w:numPr>
          <w:ilvl w:val="0"/>
          <w:numId w:val="2"/>
        </w:numPr>
        <w:spacing w:after="0"/>
        <w:ind w:left="360"/>
        <w:contextualSpacing/>
        <w:jc w:val="both"/>
        <w:rPr>
          <w:rFonts w:eastAsia="Times New Roman" w:cs="Arial"/>
          <w:b/>
          <w:lang w:val="en-GB"/>
        </w:rPr>
      </w:pPr>
      <w:r w:rsidRPr="006950A5">
        <w:rPr>
          <w:rFonts w:eastAsia="Times New Roman" w:cs="Arial"/>
          <w:b/>
          <w:lang w:val="en-GB"/>
        </w:rPr>
        <w:t>Contract Negotiation</w:t>
      </w:r>
    </w:p>
    <w:p w14:paraId="6D76303F" w14:textId="77777777" w:rsidR="006950A5" w:rsidRPr="006950A5" w:rsidRDefault="006950A5" w:rsidP="006950A5">
      <w:pPr>
        <w:numPr>
          <w:ilvl w:val="0"/>
          <w:numId w:val="1"/>
        </w:numPr>
        <w:spacing w:after="0"/>
        <w:contextualSpacing/>
        <w:jc w:val="both"/>
        <w:rPr>
          <w:rFonts w:eastAsia="Times New Roman" w:cs="Arial"/>
          <w:lang w:val="en-GB"/>
        </w:rPr>
      </w:pPr>
      <w:r w:rsidRPr="006950A5">
        <w:rPr>
          <w:rFonts w:eastAsia="Times New Roman" w:cs="Arial"/>
          <w:lang w:val="en-GB"/>
        </w:rPr>
        <w:t xml:space="preserve">Procurement lead for complex, strategic negotiations to ensure commercially optimum contracts, mitigating financial and legal risk (for example total cost analysis, management of payment terms, import, currency, liability and IPR risks). </w:t>
      </w:r>
    </w:p>
    <w:p w14:paraId="6A25C464" w14:textId="77777777" w:rsidR="006950A5" w:rsidRPr="006950A5" w:rsidRDefault="006950A5" w:rsidP="006950A5">
      <w:pPr>
        <w:numPr>
          <w:ilvl w:val="0"/>
          <w:numId w:val="1"/>
        </w:numPr>
        <w:spacing w:after="0"/>
        <w:contextualSpacing/>
        <w:jc w:val="both"/>
        <w:rPr>
          <w:rFonts w:eastAsia="Times New Roman" w:cs="Arial"/>
          <w:lang w:val="en-GB"/>
        </w:rPr>
      </w:pPr>
      <w:r w:rsidRPr="006950A5">
        <w:rPr>
          <w:rFonts w:eastAsia="Times New Roman" w:cs="Arial"/>
          <w:lang w:val="en-GB"/>
        </w:rPr>
        <w:t>Lead ongoing contract management to ensure benefits realisation, effective supplier performance management and exploit innovative opportunities from the supply chain.</w:t>
      </w:r>
    </w:p>
    <w:p w14:paraId="45EC128F" w14:textId="77777777" w:rsidR="006950A5" w:rsidRPr="006950A5" w:rsidRDefault="006950A5" w:rsidP="006950A5">
      <w:pPr>
        <w:spacing w:after="0"/>
        <w:ind w:left="-11"/>
        <w:jc w:val="both"/>
        <w:rPr>
          <w:rFonts w:eastAsia="Times New Roman" w:cs="Arial"/>
          <w:lang w:val="en-GB"/>
        </w:rPr>
      </w:pPr>
    </w:p>
    <w:p w14:paraId="0C90D6D0" w14:textId="77777777" w:rsidR="006950A5" w:rsidRPr="006950A5" w:rsidRDefault="006950A5" w:rsidP="006950A5">
      <w:pPr>
        <w:numPr>
          <w:ilvl w:val="0"/>
          <w:numId w:val="2"/>
        </w:numPr>
        <w:spacing w:after="0"/>
        <w:ind w:left="360"/>
        <w:contextualSpacing/>
        <w:jc w:val="both"/>
        <w:rPr>
          <w:rFonts w:eastAsia="Times New Roman" w:cs="Arial"/>
          <w:b/>
          <w:lang w:val="en-GB"/>
        </w:rPr>
      </w:pPr>
      <w:r w:rsidRPr="006950A5">
        <w:rPr>
          <w:rFonts w:eastAsia="Times New Roman" w:cs="Arial"/>
          <w:b/>
          <w:lang w:val="en-GB"/>
        </w:rPr>
        <w:t>Cross Functional Process Improvements</w:t>
      </w:r>
    </w:p>
    <w:p w14:paraId="2B8D9B64" w14:textId="77777777" w:rsidR="006950A5" w:rsidRPr="006950A5" w:rsidRDefault="006950A5" w:rsidP="006950A5">
      <w:pPr>
        <w:numPr>
          <w:ilvl w:val="0"/>
          <w:numId w:val="1"/>
        </w:numPr>
        <w:spacing w:after="0"/>
        <w:contextualSpacing/>
        <w:jc w:val="both"/>
        <w:rPr>
          <w:rFonts w:eastAsia="Times New Roman" w:cs="Arial"/>
          <w:lang w:val="en-GB"/>
        </w:rPr>
      </w:pPr>
      <w:r w:rsidRPr="006950A5">
        <w:rPr>
          <w:rFonts w:eastAsia="Times New Roman" w:cs="Arial"/>
          <w:lang w:val="en-GB"/>
        </w:rPr>
        <w:t>Lead cross functional project teams / Category Improvement Groups / formal process improvement groups (for example the University’s Simplify, Collaborate, Deliver Programme) across a variety of senior stakeholder groups to identify, formulate and implement optimum procurement solutions.</w:t>
      </w:r>
    </w:p>
    <w:p w14:paraId="728F1D26" w14:textId="77777777" w:rsidR="006950A5" w:rsidRPr="006950A5" w:rsidRDefault="006950A5" w:rsidP="006950A5">
      <w:pPr>
        <w:numPr>
          <w:ilvl w:val="0"/>
          <w:numId w:val="1"/>
        </w:numPr>
        <w:spacing w:after="0"/>
        <w:contextualSpacing/>
        <w:jc w:val="both"/>
        <w:rPr>
          <w:rFonts w:eastAsia="Times New Roman" w:cs="Arial"/>
          <w:lang w:val="en-GB"/>
        </w:rPr>
      </w:pPr>
      <w:r w:rsidRPr="006950A5">
        <w:rPr>
          <w:rFonts w:eastAsia="Times New Roman" w:cs="Arial"/>
          <w:lang w:val="en-GB"/>
        </w:rPr>
        <w:t xml:space="preserve">Lead effective change processes. </w:t>
      </w:r>
    </w:p>
    <w:p w14:paraId="775E2221" w14:textId="77777777" w:rsidR="006950A5" w:rsidRDefault="006950A5" w:rsidP="006950A5">
      <w:pPr>
        <w:spacing w:after="0"/>
        <w:jc w:val="both"/>
        <w:rPr>
          <w:rFonts w:asciiTheme="majorHAnsi" w:hAnsiTheme="majorHAnsi" w:cstheme="majorHAnsi"/>
          <w:b/>
          <w:smallCaps/>
          <w:color w:val="000000"/>
          <w:sz w:val="24"/>
          <w:szCs w:val="24"/>
        </w:rPr>
      </w:pPr>
    </w:p>
    <w:p w14:paraId="71503868" w14:textId="77777777" w:rsidR="006950A5" w:rsidRPr="006950A5" w:rsidRDefault="006950A5" w:rsidP="006950A5">
      <w:pPr>
        <w:numPr>
          <w:ilvl w:val="0"/>
          <w:numId w:val="2"/>
        </w:numPr>
        <w:spacing w:after="0"/>
        <w:ind w:left="284" w:hanging="284"/>
        <w:contextualSpacing/>
        <w:jc w:val="both"/>
        <w:rPr>
          <w:rFonts w:eastAsia="Times New Roman" w:cs="Arial"/>
          <w:b/>
          <w:lang w:val="en-GB"/>
        </w:rPr>
      </w:pPr>
      <w:r w:rsidRPr="006950A5">
        <w:rPr>
          <w:rFonts w:eastAsia="Times New Roman" w:cs="Arial"/>
          <w:b/>
          <w:lang w:val="en-GB"/>
        </w:rPr>
        <w:t>Stakeholder Engagement</w:t>
      </w:r>
    </w:p>
    <w:p w14:paraId="2D90E7B1" w14:textId="77777777" w:rsidR="006950A5" w:rsidRPr="006950A5" w:rsidRDefault="006950A5" w:rsidP="006950A5">
      <w:pPr>
        <w:numPr>
          <w:ilvl w:val="0"/>
          <w:numId w:val="1"/>
        </w:numPr>
        <w:spacing w:after="0"/>
        <w:contextualSpacing/>
        <w:jc w:val="both"/>
        <w:rPr>
          <w:rFonts w:eastAsia="Times New Roman" w:cs="Arial"/>
          <w:lang w:val="en-GB"/>
        </w:rPr>
      </w:pPr>
      <w:r w:rsidRPr="006950A5">
        <w:rPr>
          <w:rFonts w:eastAsia="Times New Roman" w:cs="Arial"/>
          <w:lang w:val="en-GB"/>
        </w:rPr>
        <w:t>Designated Procurement link to one or more strategic departments, undertake procurement activity and provide expert advice to senior members of staff. Facilitate greater visibility of the procurement pipeline.</w:t>
      </w:r>
    </w:p>
    <w:p w14:paraId="2B153929" w14:textId="77777777" w:rsidR="006950A5" w:rsidRPr="006950A5" w:rsidRDefault="006950A5" w:rsidP="006950A5">
      <w:pPr>
        <w:numPr>
          <w:ilvl w:val="0"/>
          <w:numId w:val="1"/>
        </w:numPr>
        <w:spacing w:after="0"/>
        <w:contextualSpacing/>
        <w:jc w:val="both"/>
        <w:rPr>
          <w:rFonts w:eastAsia="Times New Roman" w:cs="Arial"/>
          <w:lang w:val="en-GB"/>
        </w:rPr>
      </w:pPr>
      <w:r w:rsidRPr="006950A5">
        <w:rPr>
          <w:rFonts w:eastAsia="Times New Roman" w:cs="Arial"/>
          <w:lang w:val="en-GB"/>
        </w:rPr>
        <w:t xml:space="preserve">Build effective collaborative relationships with departments, promote a responsive, agile and professional image of the Procurement Office. </w:t>
      </w:r>
    </w:p>
    <w:p w14:paraId="683E94C9" w14:textId="77777777" w:rsidR="006950A5" w:rsidRPr="006950A5" w:rsidRDefault="006950A5" w:rsidP="006950A5">
      <w:pPr>
        <w:numPr>
          <w:ilvl w:val="0"/>
          <w:numId w:val="1"/>
        </w:numPr>
        <w:spacing w:after="0"/>
        <w:contextualSpacing/>
        <w:jc w:val="both"/>
        <w:rPr>
          <w:rFonts w:eastAsia="Times New Roman" w:cs="Arial"/>
          <w:lang w:val="en-GB"/>
        </w:rPr>
      </w:pPr>
      <w:r w:rsidRPr="006950A5">
        <w:rPr>
          <w:rFonts w:eastAsia="Times New Roman" w:cs="Arial"/>
          <w:lang w:val="en-GB"/>
        </w:rPr>
        <w:t>Work on a collaborative basis with external bodies (e.g. other HEIs, funders, consortia)</w:t>
      </w:r>
    </w:p>
    <w:p w14:paraId="43DEDA61" w14:textId="77777777" w:rsidR="006950A5" w:rsidRPr="006950A5" w:rsidRDefault="006950A5" w:rsidP="00197F8E">
      <w:pPr>
        <w:numPr>
          <w:ilvl w:val="0"/>
          <w:numId w:val="1"/>
        </w:numPr>
        <w:spacing w:after="0"/>
        <w:contextualSpacing/>
        <w:rPr>
          <w:rFonts w:eastAsia="Times New Roman" w:cs="Arial"/>
          <w:lang w:val="en-GB"/>
        </w:rPr>
      </w:pPr>
      <w:r w:rsidRPr="006950A5">
        <w:rPr>
          <w:rFonts w:eastAsia="Times New Roman" w:cs="Arial"/>
          <w:lang w:val="en-GB"/>
        </w:rPr>
        <w:t xml:space="preserve">Support the Office’s overall training programme through dissemination of procurement best practice across the wider University. </w:t>
      </w:r>
    </w:p>
    <w:p w14:paraId="576CA2A3" w14:textId="77777777" w:rsidR="006950A5" w:rsidRDefault="006950A5" w:rsidP="00197F8E">
      <w:pPr>
        <w:spacing w:after="0"/>
        <w:ind w:left="-11"/>
        <w:rPr>
          <w:rFonts w:eastAsia="Times New Roman" w:cs="Arial"/>
          <w:lang w:val="en-GB"/>
        </w:rPr>
      </w:pPr>
    </w:p>
    <w:p w14:paraId="7DA83A87" w14:textId="77777777" w:rsidR="00F2597A" w:rsidRDefault="005959A6" w:rsidP="005959A6">
      <w:pPr>
        <w:tabs>
          <w:tab w:val="left" w:pos="1630"/>
        </w:tabs>
        <w:spacing w:after="0"/>
        <w:ind w:left="-11"/>
        <w:rPr>
          <w:rFonts w:eastAsia="Times New Roman" w:cs="Arial"/>
          <w:lang w:val="en-GB"/>
        </w:rPr>
      </w:pPr>
      <w:r>
        <w:rPr>
          <w:rFonts w:eastAsia="Times New Roman" w:cs="Arial"/>
          <w:lang w:val="en-GB"/>
        </w:rPr>
        <w:tab/>
      </w:r>
    </w:p>
    <w:p w14:paraId="39DA3BCA" w14:textId="77777777" w:rsidR="005959A6" w:rsidRPr="006950A5" w:rsidRDefault="005959A6" w:rsidP="005959A6">
      <w:pPr>
        <w:tabs>
          <w:tab w:val="left" w:pos="1630"/>
        </w:tabs>
        <w:spacing w:after="0"/>
        <w:ind w:left="-11"/>
        <w:rPr>
          <w:rFonts w:eastAsia="Times New Roman" w:cs="Arial"/>
          <w:lang w:val="en-GB"/>
        </w:rPr>
      </w:pPr>
    </w:p>
    <w:p w14:paraId="043479D8" w14:textId="77777777" w:rsidR="006950A5" w:rsidRPr="006950A5" w:rsidRDefault="006950A5" w:rsidP="00197F8E">
      <w:pPr>
        <w:numPr>
          <w:ilvl w:val="0"/>
          <w:numId w:val="2"/>
        </w:numPr>
        <w:spacing w:after="0"/>
        <w:ind w:left="360"/>
        <w:contextualSpacing/>
        <w:rPr>
          <w:rFonts w:eastAsia="Times New Roman" w:cs="Arial"/>
          <w:b/>
          <w:lang w:val="en-GB"/>
        </w:rPr>
      </w:pPr>
      <w:r w:rsidRPr="006950A5">
        <w:rPr>
          <w:rFonts w:eastAsia="Times New Roman" w:cs="Arial"/>
          <w:b/>
          <w:lang w:val="en-GB"/>
        </w:rPr>
        <w:t>Staff Management and Development</w:t>
      </w:r>
    </w:p>
    <w:p w14:paraId="6C33158E" w14:textId="77777777" w:rsidR="006950A5" w:rsidRPr="006950A5" w:rsidRDefault="006950A5" w:rsidP="00197F8E">
      <w:pPr>
        <w:numPr>
          <w:ilvl w:val="0"/>
          <w:numId w:val="1"/>
        </w:numPr>
        <w:spacing w:after="0"/>
        <w:contextualSpacing/>
        <w:rPr>
          <w:rFonts w:eastAsia="Times New Roman" w:cs="Arial"/>
          <w:lang w:val="en-GB"/>
        </w:rPr>
      </w:pPr>
      <w:r w:rsidRPr="006950A5">
        <w:rPr>
          <w:rFonts w:eastAsia="Times New Roman" w:cs="Arial"/>
          <w:lang w:val="en-GB"/>
        </w:rPr>
        <w:lastRenderedPageBreak/>
        <w:t xml:space="preserve">Support the development of more junior team members. </w:t>
      </w:r>
    </w:p>
    <w:p w14:paraId="7ECECA5D" w14:textId="77777777" w:rsidR="006950A5" w:rsidRPr="006950A5" w:rsidRDefault="006950A5" w:rsidP="00197F8E">
      <w:pPr>
        <w:numPr>
          <w:ilvl w:val="0"/>
          <w:numId w:val="1"/>
        </w:numPr>
        <w:spacing w:after="0"/>
        <w:contextualSpacing/>
        <w:rPr>
          <w:rFonts w:eastAsia="Times New Roman" w:cs="Arial"/>
          <w:lang w:val="en-GB"/>
        </w:rPr>
      </w:pPr>
      <w:r w:rsidRPr="006950A5">
        <w:rPr>
          <w:rFonts w:eastAsia="Times New Roman" w:cs="Arial"/>
          <w:lang w:val="en-GB"/>
        </w:rPr>
        <w:t>Where applicable, manage one or more junior members of staff.</w:t>
      </w:r>
    </w:p>
    <w:p w14:paraId="5E3653A2" w14:textId="77777777" w:rsidR="006950A5" w:rsidRPr="006950A5" w:rsidRDefault="006950A5" w:rsidP="00197F8E">
      <w:pPr>
        <w:spacing w:after="0"/>
        <w:rPr>
          <w:rFonts w:eastAsia="Times New Roman" w:cs="Arial"/>
          <w:lang w:val="en-GB"/>
        </w:rPr>
      </w:pPr>
    </w:p>
    <w:p w14:paraId="653365CF" w14:textId="77777777" w:rsidR="006950A5" w:rsidRPr="006950A5" w:rsidRDefault="006950A5" w:rsidP="00197F8E">
      <w:pPr>
        <w:numPr>
          <w:ilvl w:val="0"/>
          <w:numId w:val="2"/>
        </w:numPr>
        <w:spacing w:after="0"/>
        <w:ind w:left="360"/>
        <w:contextualSpacing/>
        <w:rPr>
          <w:rFonts w:eastAsia="Times New Roman" w:cs="Arial"/>
          <w:lang w:val="en-GB"/>
        </w:rPr>
      </w:pPr>
      <w:r w:rsidRPr="006950A5">
        <w:rPr>
          <w:rFonts w:eastAsia="Times New Roman" w:cs="Arial"/>
          <w:lang w:val="en-GB"/>
        </w:rPr>
        <w:t>Any other duties as required by Director of Procurement and Insurance.</w:t>
      </w:r>
    </w:p>
    <w:p w14:paraId="7FD5AEFB" w14:textId="77777777" w:rsidR="008E290E" w:rsidRPr="00F2597A" w:rsidRDefault="008E290E" w:rsidP="006950A5">
      <w:pPr>
        <w:spacing w:after="0"/>
        <w:rPr>
          <w:rFonts w:asciiTheme="majorHAnsi" w:hAnsiTheme="majorHAnsi" w:cstheme="majorHAnsi"/>
          <w:b/>
          <w:smallCaps/>
          <w:color w:val="000000"/>
          <w:sz w:val="24"/>
          <w:szCs w:val="24"/>
        </w:rPr>
      </w:pPr>
    </w:p>
    <w:p w14:paraId="43A6CBE5" w14:textId="77777777" w:rsidR="008E290E" w:rsidRPr="00F2597A" w:rsidRDefault="008E290E" w:rsidP="008E290E">
      <w:pPr>
        <w:rPr>
          <w:rFonts w:asciiTheme="majorHAnsi" w:hAnsiTheme="majorHAnsi"/>
          <w:sz w:val="24"/>
          <w:szCs w:val="24"/>
        </w:rPr>
      </w:pPr>
    </w:p>
    <w:p w14:paraId="70E8DBA4" w14:textId="77777777" w:rsidR="00197F8E" w:rsidRDefault="00197F8E" w:rsidP="00197F8E">
      <w:pPr>
        <w:spacing w:after="0"/>
        <w:jc w:val="center"/>
        <w:rPr>
          <w:rFonts w:asciiTheme="majorHAnsi" w:hAnsiTheme="majorHAnsi" w:cstheme="majorHAnsi"/>
          <w:b/>
          <w:smallCaps/>
          <w:color w:val="000000"/>
          <w:sz w:val="24"/>
          <w:szCs w:val="24"/>
        </w:rPr>
      </w:pPr>
      <w:r>
        <w:rPr>
          <w:rFonts w:asciiTheme="majorHAnsi" w:hAnsiTheme="majorHAnsi" w:cstheme="majorHAnsi"/>
          <w:b/>
          <w:smallCaps/>
          <w:color w:val="000000"/>
          <w:sz w:val="24"/>
          <w:szCs w:val="24"/>
        </w:rPr>
        <w:t>PERSON SPECIFICATION</w:t>
      </w:r>
    </w:p>
    <w:p w14:paraId="303F1F69" w14:textId="77777777" w:rsidR="00197F8E" w:rsidRDefault="00197F8E" w:rsidP="00197F8E">
      <w:pPr>
        <w:spacing w:after="0"/>
        <w:jc w:val="center"/>
        <w:rPr>
          <w:rFonts w:asciiTheme="majorHAnsi" w:hAnsiTheme="majorHAnsi" w:cstheme="majorHAnsi"/>
          <w:b/>
          <w:smallCaps/>
          <w:color w:val="000000"/>
          <w:sz w:val="24"/>
          <w:szCs w:val="24"/>
        </w:rPr>
      </w:pPr>
    </w:p>
    <w:tbl>
      <w:tblPr>
        <w:tblStyle w:val="TableGrid"/>
        <w:tblW w:w="0" w:type="auto"/>
        <w:tblLook w:val="04A0" w:firstRow="1" w:lastRow="0" w:firstColumn="1" w:lastColumn="0" w:noHBand="0" w:noVBand="1"/>
      </w:tblPr>
      <w:tblGrid>
        <w:gridCol w:w="1741"/>
        <w:gridCol w:w="5532"/>
        <w:gridCol w:w="1407"/>
      </w:tblGrid>
      <w:tr w:rsidR="00197F8E" w14:paraId="2649C066" w14:textId="77777777" w:rsidTr="00F2597A">
        <w:trPr>
          <w:trHeight w:val="360"/>
        </w:trPr>
        <w:tc>
          <w:tcPr>
            <w:tcW w:w="1741" w:type="dxa"/>
          </w:tcPr>
          <w:p w14:paraId="00A4CA4D" w14:textId="77777777" w:rsidR="00197F8E" w:rsidRPr="00197F8E" w:rsidRDefault="00F872F0" w:rsidP="00197F8E">
            <w:pPr>
              <w:jc w:val="center"/>
              <w:rPr>
                <w:rFonts w:asciiTheme="majorHAnsi" w:hAnsiTheme="majorHAnsi" w:cstheme="majorHAnsi"/>
                <w:b/>
              </w:rPr>
            </w:pPr>
            <w:r>
              <w:rPr>
                <w:rFonts w:asciiTheme="majorHAnsi" w:hAnsiTheme="majorHAnsi" w:cstheme="majorHAnsi"/>
                <w:b/>
                <w:smallCaps/>
                <w:color w:val="000000"/>
                <w:sz w:val="24"/>
                <w:szCs w:val="24"/>
              </w:rPr>
              <w:tab/>
            </w:r>
            <w:r w:rsidR="00197F8E" w:rsidRPr="00197F8E">
              <w:rPr>
                <w:rFonts w:asciiTheme="majorHAnsi" w:hAnsiTheme="majorHAnsi" w:cstheme="majorHAnsi"/>
                <w:b/>
              </w:rPr>
              <w:t>Essential Criteria</w:t>
            </w:r>
          </w:p>
        </w:tc>
        <w:tc>
          <w:tcPr>
            <w:tcW w:w="5743" w:type="dxa"/>
          </w:tcPr>
          <w:p w14:paraId="4CF1A691" w14:textId="77777777" w:rsidR="00197F8E" w:rsidRPr="00197F8E" w:rsidRDefault="00197F8E" w:rsidP="00197F8E">
            <w:pPr>
              <w:spacing w:after="0"/>
              <w:jc w:val="center"/>
              <w:rPr>
                <w:rFonts w:asciiTheme="majorHAnsi" w:hAnsiTheme="majorHAnsi" w:cstheme="majorHAnsi"/>
                <w:b/>
              </w:rPr>
            </w:pPr>
            <w:r w:rsidRPr="00197F8E">
              <w:rPr>
                <w:rFonts w:asciiTheme="majorHAnsi" w:hAnsiTheme="majorHAnsi" w:cstheme="majorHAnsi"/>
                <w:b/>
              </w:rPr>
              <w:t xml:space="preserve">Essential Criterion Description </w:t>
            </w:r>
          </w:p>
          <w:p w14:paraId="6D8FE429" w14:textId="77777777" w:rsidR="00197F8E" w:rsidRPr="00F872F0" w:rsidRDefault="00197F8E" w:rsidP="00197F8E">
            <w:pPr>
              <w:spacing w:after="0"/>
              <w:jc w:val="center"/>
              <w:rPr>
                <w:rFonts w:asciiTheme="majorHAnsi" w:hAnsiTheme="majorHAnsi" w:cstheme="majorHAnsi"/>
                <w:sz w:val="18"/>
                <w:szCs w:val="18"/>
              </w:rPr>
            </w:pPr>
            <w:r w:rsidRPr="00F872F0">
              <w:rPr>
                <w:rFonts w:asciiTheme="majorHAnsi" w:hAnsiTheme="majorHAnsi" w:cstheme="majorHAnsi"/>
                <w:i/>
                <w:sz w:val="18"/>
                <w:szCs w:val="18"/>
              </w:rPr>
              <w:t>The Person Specification focuses on the essential and desirable knowledge, skills, experience and qualifications required to undertake the role effectively.  This is measured by (a) Application Form, (b) Test/Exercise, (c) Interview, (d) Presentation. Enter (a), (b), (c) or (d) alongside each selection criterion in the ‘Measured by’ column.</w:t>
            </w:r>
          </w:p>
        </w:tc>
        <w:tc>
          <w:tcPr>
            <w:tcW w:w="1422" w:type="dxa"/>
          </w:tcPr>
          <w:p w14:paraId="4430FC3E" w14:textId="77777777" w:rsidR="00197F8E" w:rsidRPr="00197F8E" w:rsidRDefault="00197F8E" w:rsidP="00197F8E">
            <w:pPr>
              <w:jc w:val="center"/>
              <w:rPr>
                <w:rFonts w:asciiTheme="majorHAnsi" w:hAnsiTheme="majorHAnsi" w:cstheme="majorHAnsi"/>
                <w:b/>
              </w:rPr>
            </w:pPr>
            <w:r w:rsidRPr="00197F8E">
              <w:rPr>
                <w:rFonts w:asciiTheme="majorHAnsi" w:hAnsiTheme="majorHAnsi" w:cstheme="majorHAnsi"/>
                <w:b/>
              </w:rPr>
              <w:t>Measured by</w:t>
            </w:r>
          </w:p>
        </w:tc>
      </w:tr>
      <w:tr w:rsidR="00197F8E" w14:paraId="05099E77" w14:textId="77777777" w:rsidTr="00F2597A">
        <w:tc>
          <w:tcPr>
            <w:tcW w:w="1741" w:type="dxa"/>
          </w:tcPr>
          <w:p w14:paraId="7666D5C7"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E1</w:t>
            </w:r>
          </w:p>
        </w:tc>
        <w:tc>
          <w:tcPr>
            <w:tcW w:w="5743" w:type="dxa"/>
          </w:tcPr>
          <w:p w14:paraId="6224337E" w14:textId="77777777" w:rsidR="00197F8E" w:rsidRPr="00197F8E" w:rsidRDefault="00197F8E" w:rsidP="00F872F0">
            <w:pPr>
              <w:ind w:left="-11"/>
              <w:rPr>
                <w:rFonts w:asciiTheme="majorHAnsi" w:hAnsiTheme="majorHAnsi" w:cstheme="majorHAnsi"/>
              </w:rPr>
            </w:pPr>
            <w:r w:rsidRPr="00197F8E">
              <w:rPr>
                <w:rFonts w:asciiTheme="majorHAnsi" w:hAnsiTheme="majorHAnsi" w:cstheme="majorHAnsi"/>
              </w:rPr>
              <w:t>Good standard of education, particularly Mathematics and English.</w:t>
            </w:r>
          </w:p>
        </w:tc>
        <w:tc>
          <w:tcPr>
            <w:tcW w:w="1422" w:type="dxa"/>
          </w:tcPr>
          <w:p w14:paraId="21D860E3"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689482A1" w14:textId="77777777" w:rsidTr="00F2597A">
        <w:tc>
          <w:tcPr>
            <w:tcW w:w="1741" w:type="dxa"/>
          </w:tcPr>
          <w:p w14:paraId="5D10DEF8"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E2</w:t>
            </w:r>
          </w:p>
        </w:tc>
        <w:tc>
          <w:tcPr>
            <w:tcW w:w="5743" w:type="dxa"/>
          </w:tcPr>
          <w:p w14:paraId="6B46C295" w14:textId="77777777" w:rsidR="00197F8E" w:rsidRPr="00197F8E" w:rsidRDefault="00197F8E" w:rsidP="00F872F0">
            <w:pPr>
              <w:rPr>
                <w:rFonts w:asciiTheme="majorHAnsi" w:hAnsiTheme="majorHAnsi" w:cstheme="majorHAnsi"/>
              </w:rPr>
            </w:pPr>
            <w:r w:rsidRPr="00197F8E">
              <w:rPr>
                <w:rFonts w:asciiTheme="majorHAnsi" w:hAnsiTheme="majorHAnsi" w:cstheme="majorHAnsi"/>
              </w:rPr>
              <w:t>Educated to degree level or equivalent experience</w:t>
            </w:r>
            <w:r w:rsidR="00F872F0">
              <w:rPr>
                <w:rFonts w:asciiTheme="majorHAnsi" w:hAnsiTheme="majorHAnsi" w:cstheme="majorHAnsi"/>
              </w:rPr>
              <w:t>.</w:t>
            </w:r>
          </w:p>
        </w:tc>
        <w:tc>
          <w:tcPr>
            <w:tcW w:w="1422" w:type="dxa"/>
          </w:tcPr>
          <w:p w14:paraId="14A3BCF3"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01429AC6" w14:textId="77777777" w:rsidTr="00F2597A">
        <w:tc>
          <w:tcPr>
            <w:tcW w:w="1741" w:type="dxa"/>
          </w:tcPr>
          <w:p w14:paraId="246437DA"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E3</w:t>
            </w:r>
          </w:p>
        </w:tc>
        <w:tc>
          <w:tcPr>
            <w:tcW w:w="5743" w:type="dxa"/>
          </w:tcPr>
          <w:p w14:paraId="33BF661C" w14:textId="77777777" w:rsidR="00197F8E" w:rsidRPr="00197F8E" w:rsidRDefault="00F872F0" w:rsidP="00F872F0">
            <w:pPr>
              <w:rPr>
                <w:rFonts w:asciiTheme="majorHAnsi" w:hAnsiTheme="majorHAnsi" w:cstheme="majorHAnsi"/>
              </w:rPr>
            </w:pPr>
            <w:r>
              <w:rPr>
                <w:rFonts w:asciiTheme="majorHAnsi" w:hAnsiTheme="majorHAnsi" w:cstheme="majorHAnsi"/>
              </w:rPr>
              <w:t>Full MCIPS.</w:t>
            </w:r>
          </w:p>
        </w:tc>
        <w:tc>
          <w:tcPr>
            <w:tcW w:w="1422" w:type="dxa"/>
          </w:tcPr>
          <w:p w14:paraId="50BD17B0"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29ECAFA3" w14:textId="77777777" w:rsidTr="00F2597A">
        <w:tc>
          <w:tcPr>
            <w:tcW w:w="1741" w:type="dxa"/>
          </w:tcPr>
          <w:p w14:paraId="73385D9E"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E4</w:t>
            </w:r>
          </w:p>
        </w:tc>
        <w:tc>
          <w:tcPr>
            <w:tcW w:w="5743" w:type="dxa"/>
          </w:tcPr>
          <w:p w14:paraId="546C5F60" w14:textId="77777777" w:rsidR="00197F8E" w:rsidRPr="00197F8E" w:rsidRDefault="00197F8E" w:rsidP="00F872F0">
            <w:pPr>
              <w:rPr>
                <w:rFonts w:asciiTheme="majorHAnsi" w:hAnsiTheme="majorHAnsi" w:cstheme="majorHAnsi"/>
              </w:rPr>
            </w:pPr>
            <w:r w:rsidRPr="00197F8E">
              <w:rPr>
                <w:rFonts w:asciiTheme="majorHAnsi" w:hAnsiTheme="majorHAnsi" w:cstheme="majorHAnsi"/>
              </w:rPr>
              <w:t>Significant experience within a complex procurement environment, established record of delivering procurement strategies, managing spend in excess of £10M across a range of category areas and realising savings in line with targets.</w:t>
            </w:r>
            <w:r w:rsidR="00F872F0" w:rsidRPr="00197F8E">
              <w:rPr>
                <w:rFonts w:asciiTheme="majorHAnsi" w:hAnsiTheme="majorHAnsi" w:cstheme="majorHAnsi"/>
              </w:rPr>
              <w:t xml:space="preserve"> </w:t>
            </w:r>
          </w:p>
        </w:tc>
        <w:tc>
          <w:tcPr>
            <w:tcW w:w="1422" w:type="dxa"/>
          </w:tcPr>
          <w:p w14:paraId="5C93B752"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2B938FE7" w14:textId="77777777" w:rsidTr="00F2597A">
        <w:tc>
          <w:tcPr>
            <w:tcW w:w="1741" w:type="dxa"/>
          </w:tcPr>
          <w:p w14:paraId="781ADACD"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E5</w:t>
            </w:r>
          </w:p>
        </w:tc>
        <w:tc>
          <w:tcPr>
            <w:tcW w:w="5743" w:type="dxa"/>
          </w:tcPr>
          <w:p w14:paraId="3948DB77" w14:textId="77777777" w:rsidR="00197F8E" w:rsidRPr="00197F8E" w:rsidRDefault="00197F8E" w:rsidP="00F872F0">
            <w:pPr>
              <w:ind w:left="-11"/>
              <w:rPr>
                <w:rFonts w:asciiTheme="majorHAnsi" w:hAnsiTheme="majorHAnsi" w:cstheme="majorHAnsi"/>
              </w:rPr>
            </w:pPr>
            <w:r w:rsidRPr="00197F8E">
              <w:rPr>
                <w:rFonts w:asciiTheme="majorHAnsi" w:hAnsiTheme="majorHAnsi" w:cstheme="majorHAnsi"/>
                <w:b/>
              </w:rPr>
              <w:t>Leadership:</w:t>
            </w:r>
            <w:r w:rsidRPr="00197F8E">
              <w:rPr>
                <w:rFonts w:asciiTheme="majorHAnsi" w:hAnsiTheme="majorHAnsi" w:cstheme="majorHAnsi"/>
              </w:rPr>
              <w:t xml:space="preserve"> Able to lead cross functional projects and teams across a variety of stakeholder groups and at a senior level.</w:t>
            </w:r>
          </w:p>
        </w:tc>
        <w:tc>
          <w:tcPr>
            <w:tcW w:w="1422" w:type="dxa"/>
          </w:tcPr>
          <w:p w14:paraId="3B183AC6"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310B23C9" w14:textId="77777777" w:rsidTr="00F2597A">
        <w:tc>
          <w:tcPr>
            <w:tcW w:w="1741" w:type="dxa"/>
          </w:tcPr>
          <w:p w14:paraId="57045FD1"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E6</w:t>
            </w:r>
          </w:p>
        </w:tc>
        <w:tc>
          <w:tcPr>
            <w:tcW w:w="5743" w:type="dxa"/>
          </w:tcPr>
          <w:p w14:paraId="5DDCB907" w14:textId="77777777" w:rsidR="00197F8E" w:rsidRPr="00197F8E" w:rsidRDefault="00197F8E" w:rsidP="00F872F0">
            <w:pPr>
              <w:ind w:left="-11"/>
              <w:rPr>
                <w:rFonts w:asciiTheme="majorHAnsi" w:hAnsiTheme="majorHAnsi" w:cstheme="majorHAnsi"/>
              </w:rPr>
            </w:pPr>
            <w:r w:rsidRPr="00197F8E">
              <w:rPr>
                <w:rFonts w:asciiTheme="majorHAnsi" w:hAnsiTheme="majorHAnsi" w:cstheme="majorHAnsi"/>
                <w:b/>
              </w:rPr>
              <w:t xml:space="preserve">Strategy Development: </w:t>
            </w:r>
            <w:r w:rsidRPr="00197F8E">
              <w:rPr>
                <w:rFonts w:asciiTheme="majorHAnsi" w:hAnsiTheme="majorHAnsi" w:cstheme="majorHAnsi"/>
              </w:rPr>
              <w:t>Skilled in developing and implementing top level category or capital project strategies to strict budgets / savings targets, timescales and KPI frameworks. Awareness of the University’s strategic goals.</w:t>
            </w:r>
          </w:p>
        </w:tc>
        <w:tc>
          <w:tcPr>
            <w:tcW w:w="1422" w:type="dxa"/>
          </w:tcPr>
          <w:p w14:paraId="77B33527"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04E6CEF5" w14:textId="77777777" w:rsidTr="00F2597A">
        <w:tc>
          <w:tcPr>
            <w:tcW w:w="1741" w:type="dxa"/>
          </w:tcPr>
          <w:p w14:paraId="1368B15C"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E7</w:t>
            </w:r>
          </w:p>
        </w:tc>
        <w:tc>
          <w:tcPr>
            <w:tcW w:w="5743" w:type="dxa"/>
          </w:tcPr>
          <w:p w14:paraId="3268DA02" w14:textId="77777777" w:rsidR="00197F8E" w:rsidRPr="00197F8E" w:rsidRDefault="00197F8E" w:rsidP="00F872F0">
            <w:pPr>
              <w:ind w:left="-11"/>
              <w:rPr>
                <w:rFonts w:asciiTheme="majorHAnsi" w:hAnsiTheme="majorHAnsi" w:cstheme="majorHAnsi"/>
              </w:rPr>
            </w:pPr>
            <w:r w:rsidRPr="00197F8E">
              <w:rPr>
                <w:rFonts w:asciiTheme="majorHAnsi" w:hAnsiTheme="majorHAnsi" w:cstheme="majorHAnsi"/>
                <w:b/>
              </w:rPr>
              <w:t>Staff Management and Development:</w:t>
            </w:r>
            <w:r w:rsidRPr="00197F8E">
              <w:rPr>
                <w:rFonts w:asciiTheme="majorHAnsi" w:hAnsiTheme="majorHAnsi" w:cstheme="majorHAnsi"/>
              </w:rPr>
              <w:t xml:space="preserve"> Capable of managing small teams, (one or more). Ability to delegate appropriate activities, support and manage staff development and performance.</w:t>
            </w:r>
            <w:r w:rsidR="00F872F0" w:rsidRPr="00197F8E">
              <w:rPr>
                <w:rFonts w:asciiTheme="majorHAnsi" w:hAnsiTheme="majorHAnsi" w:cstheme="majorHAnsi"/>
              </w:rPr>
              <w:t xml:space="preserve"> </w:t>
            </w:r>
          </w:p>
        </w:tc>
        <w:tc>
          <w:tcPr>
            <w:tcW w:w="1422" w:type="dxa"/>
          </w:tcPr>
          <w:p w14:paraId="7B80526B"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470500EA" w14:textId="77777777" w:rsidTr="00F2597A">
        <w:tc>
          <w:tcPr>
            <w:tcW w:w="1741" w:type="dxa"/>
          </w:tcPr>
          <w:p w14:paraId="259E38B0"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E8</w:t>
            </w:r>
          </w:p>
        </w:tc>
        <w:tc>
          <w:tcPr>
            <w:tcW w:w="5743" w:type="dxa"/>
          </w:tcPr>
          <w:p w14:paraId="41F18DCE" w14:textId="77777777" w:rsidR="00197F8E" w:rsidRPr="00197F8E" w:rsidRDefault="00197F8E" w:rsidP="00F872F0">
            <w:pPr>
              <w:ind w:left="-11"/>
              <w:rPr>
                <w:rFonts w:asciiTheme="majorHAnsi" w:hAnsiTheme="majorHAnsi" w:cstheme="majorHAnsi"/>
              </w:rPr>
            </w:pPr>
            <w:r w:rsidRPr="00197F8E">
              <w:rPr>
                <w:rFonts w:asciiTheme="majorHAnsi" w:hAnsiTheme="majorHAnsi" w:cstheme="majorHAnsi"/>
                <w:b/>
              </w:rPr>
              <w:t>Relationship Management:</w:t>
            </w:r>
            <w:r w:rsidRPr="00197F8E">
              <w:rPr>
                <w:rFonts w:asciiTheme="majorHAnsi" w:hAnsiTheme="majorHAnsi" w:cstheme="majorHAnsi"/>
              </w:rPr>
              <w:t xml:space="preserve"> Skilled in fostering effective relationships across senior internal and external groups. Influencing skills, collaborative approach and strong ability to work as part of a team.</w:t>
            </w:r>
            <w:r w:rsidR="00F872F0" w:rsidRPr="00197F8E">
              <w:rPr>
                <w:rFonts w:asciiTheme="majorHAnsi" w:hAnsiTheme="majorHAnsi" w:cstheme="majorHAnsi"/>
              </w:rPr>
              <w:t xml:space="preserve"> </w:t>
            </w:r>
          </w:p>
        </w:tc>
        <w:tc>
          <w:tcPr>
            <w:tcW w:w="1422" w:type="dxa"/>
          </w:tcPr>
          <w:p w14:paraId="6AD9F7D1"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37F32C7E" w14:textId="77777777" w:rsidTr="00F2597A">
        <w:tc>
          <w:tcPr>
            <w:tcW w:w="1741" w:type="dxa"/>
          </w:tcPr>
          <w:p w14:paraId="2600F1BE"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E9</w:t>
            </w:r>
          </w:p>
        </w:tc>
        <w:tc>
          <w:tcPr>
            <w:tcW w:w="5743" w:type="dxa"/>
          </w:tcPr>
          <w:p w14:paraId="0D46CC9C" w14:textId="77777777" w:rsidR="00197F8E" w:rsidRPr="00197F8E" w:rsidRDefault="00197F8E" w:rsidP="00197F8E">
            <w:pPr>
              <w:ind w:left="-11"/>
              <w:rPr>
                <w:rFonts w:asciiTheme="majorHAnsi" w:hAnsiTheme="majorHAnsi" w:cstheme="majorHAnsi"/>
              </w:rPr>
            </w:pPr>
            <w:r w:rsidRPr="00197F8E">
              <w:rPr>
                <w:rFonts w:asciiTheme="majorHAnsi" w:hAnsiTheme="majorHAnsi" w:cstheme="majorHAnsi"/>
                <w:b/>
              </w:rPr>
              <w:t>Category and Supply Chain Management:</w:t>
            </w:r>
            <w:r w:rsidRPr="00197F8E">
              <w:rPr>
                <w:rFonts w:asciiTheme="majorHAnsi" w:hAnsiTheme="majorHAnsi" w:cstheme="majorHAnsi"/>
              </w:rPr>
              <w:t xml:space="preserve"> In depth knowledge, understanding and application of Category and Supply Chain Management and procurement best practice across dedicated category areas. </w:t>
            </w:r>
          </w:p>
        </w:tc>
        <w:tc>
          <w:tcPr>
            <w:tcW w:w="1422" w:type="dxa"/>
          </w:tcPr>
          <w:p w14:paraId="70243431"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679E8D34" w14:textId="77777777" w:rsidTr="00F2597A">
        <w:tc>
          <w:tcPr>
            <w:tcW w:w="1741" w:type="dxa"/>
          </w:tcPr>
          <w:p w14:paraId="06FEBECF"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E10</w:t>
            </w:r>
          </w:p>
        </w:tc>
        <w:tc>
          <w:tcPr>
            <w:tcW w:w="5743" w:type="dxa"/>
          </w:tcPr>
          <w:p w14:paraId="75EAC74A" w14:textId="77777777" w:rsidR="00197F8E" w:rsidRPr="00197F8E" w:rsidRDefault="00197F8E" w:rsidP="00F872F0">
            <w:pPr>
              <w:ind w:left="-11"/>
              <w:rPr>
                <w:rFonts w:asciiTheme="majorHAnsi" w:hAnsiTheme="majorHAnsi" w:cstheme="majorHAnsi"/>
              </w:rPr>
            </w:pPr>
            <w:r w:rsidRPr="00197F8E">
              <w:rPr>
                <w:rFonts w:asciiTheme="majorHAnsi" w:hAnsiTheme="majorHAnsi" w:cstheme="majorHAnsi"/>
                <w:b/>
              </w:rPr>
              <w:t>Change Management:</w:t>
            </w:r>
            <w:r w:rsidRPr="00197F8E">
              <w:rPr>
                <w:rFonts w:asciiTheme="majorHAnsi" w:hAnsiTheme="majorHAnsi" w:cstheme="majorHAnsi"/>
              </w:rPr>
              <w:t xml:space="preserve"> Ability to identify, assess and exploit opportunities for improvements within category areas. Skilled in leading, implementing and monitoring change.</w:t>
            </w:r>
          </w:p>
        </w:tc>
        <w:tc>
          <w:tcPr>
            <w:tcW w:w="1422" w:type="dxa"/>
          </w:tcPr>
          <w:p w14:paraId="4AEC55A6"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27806046" w14:textId="77777777" w:rsidTr="00F2597A">
        <w:tc>
          <w:tcPr>
            <w:tcW w:w="1741" w:type="dxa"/>
          </w:tcPr>
          <w:p w14:paraId="489C042B"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E11</w:t>
            </w:r>
          </w:p>
        </w:tc>
        <w:tc>
          <w:tcPr>
            <w:tcW w:w="5743" w:type="dxa"/>
          </w:tcPr>
          <w:p w14:paraId="2458BE43" w14:textId="77777777" w:rsidR="00197F8E" w:rsidRPr="00197F8E" w:rsidRDefault="00197F8E" w:rsidP="00F872F0">
            <w:pPr>
              <w:ind w:left="-11"/>
              <w:rPr>
                <w:rFonts w:asciiTheme="majorHAnsi" w:hAnsiTheme="majorHAnsi" w:cstheme="majorHAnsi"/>
              </w:rPr>
            </w:pPr>
            <w:r w:rsidRPr="00197F8E">
              <w:rPr>
                <w:rFonts w:asciiTheme="majorHAnsi" w:hAnsiTheme="majorHAnsi" w:cstheme="majorHAnsi"/>
                <w:b/>
              </w:rPr>
              <w:t xml:space="preserve">Negotiation (inc. legal and financial risk management): </w:t>
            </w:r>
            <w:r w:rsidRPr="00197F8E">
              <w:rPr>
                <w:rFonts w:asciiTheme="majorHAnsi" w:hAnsiTheme="majorHAnsi" w:cstheme="majorHAnsi"/>
              </w:rPr>
              <w:t>Skilled negotiator, ability to plan and lead complex, strategic negotiations. Good understanding of commercial and legal risk management, financial assessments and ratio analysis.</w:t>
            </w:r>
          </w:p>
        </w:tc>
        <w:tc>
          <w:tcPr>
            <w:tcW w:w="1422" w:type="dxa"/>
          </w:tcPr>
          <w:p w14:paraId="7B87E59B"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265BFF81" w14:textId="77777777" w:rsidTr="00F2597A">
        <w:tc>
          <w:tcPr>
            <w:tcW w:w="1741" w:type="dxa"/>
          </w:tcPr>
          <w:p w14:paraId="02FA25BD"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E12</w:t>
            </w:r>
          </w:p>
        </w:tc>
        <w:tc>
          <w:tcPr>
            <w:tcW w:w="5743" w:type="dxa"/>
          </w:tcPr>
          <w:p w14:paraId="51868200" w14:textId="77777777" w:rsidR="00197F8E" w:rsidRPr="00197F8E" w:rsidRDefault="00197F8E" w:rsidP="00F872F0">
            <w:pPr>
              <w:ind w:left="-11"/>
              <w:rPr>
                <w:rFonts w:asciiTheme="majorHAnsi" w:hAnsiTheme="majorHAnsi" w:cstheme="majorHAnsi"/>
              </w:rPr>
            </w:pPr>
            <w:r w:rsidRPr="00197F8E">
              <w:rPr>
                <w:rFonts w:asciiTheme="majorHAnsi" w:hAnsiTheme="majorHAnsi" w:cstheme="majorHAnsi"/>
                <w:b/>
              </w:rPr>
              <w:t>Procurement Processes:</w:t>
            </w:r>
            <w:r w:rsidRPr="00197F8E">
              <w:rPr>
                <w:rFonts w:asciiTheme="majorHAnsi" w:hAnsiTheme="majorHAnsi" w:cstheme="majorHAnsi"/>
              </w:rPr>
              <w:t xml:space="preserve"> Skilled in delivering effective &amp; auditable procurement, compliant with regulatory requirements. In depth knowledge &amp; application of competitive, cradle to grave tendering, spec development, WLC analysis, contract management. </w:t>
            </w:r>
          </w:p>
        </w:tc>
        <w:tc>
          <w:tcPr>
            <w:tcW w:w="1422" w:type="dxa"/>
          </w:tcPr>
          <w:p w14:paraId="303618A3"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55933757" w14:textId="77777777" w:rsidTr="00F2597A">
        <w:tc>
          <w:tcPr>
            <w:tcW w:w="1741" w:type="dxa"/>
          </w:tcPr>
          <w:p w14:paraId="3265CCFC"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E13</w:t>
            </w:r>
          </w:p>
        </w:tc>
        <w:tc>
          <w:tcPr>
            <w:tcW w:w="5743" w:type="dxa"/>
          </w:tcPr>
          <w:p w14:paraId="0675A037" w14:textId="77777777" w:rsidR="00197F8E" w:rsidRPr="00197F8E" w:rsidRDefault="00197F8E" w:rsidP="00F872F0">
            <w:pPr>
              <w:ind w:left="-11"/>
              <w:rPr>
                <w:rFonts w:asciiTheme="majorHAnsi" w:hAnsiTheme="majorHAnsi" w:cstheme="majorHAnsi"/>
              </w:rPr>
            </w:pPr>
            <w:r w:rsidRPr="00197F8E">
              <w:rPr>
                <w:rFonts w:asciiTheme="majorHAnsi" w:hAnsiTheme="majorHAnsi" w:cstheme="majorHAnsi"/>
                <w:b/>
              </w:rPr>
              <w:t>Market Knowledge and Options Analysis:</w:t>
            </w:r>
            <w:r w:rsidRPr="00197F8E">
              <w:rPr>
                <w:rFonts w:asciiTheme="majorHAnsi" w:hAnsiTheme="majorHAnsi" w:cstheme="majorHAnsi"/>
              </w:rPr>
              <w:t xml:space="preserve"> Commercial acumen and understanding of market dynamics and cost drivers. Ability to determine and present options appraisals and business case recommendations and exploit market opportunities. </w:t>
            </w:r>
          </w:p>
        </w:tc>
        <w:tc>
          <w:tcPr>
            <w:tcW w:w="1422" w:type="dxa"/>
          </w:tcPr>
          <w:p w14:paraId="69900817"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1D255F05" w14:textId="77777777" w:rsidTr="00F2597A">
        <w:tc>
          <w:tcPr>
            <w:tcW w:w="1741" w:type="dxa"/>
          </w:tcPr>
          <w:p w14:paraId="0BBEEE68"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E14</w:t>
            </w:r>
          </w:p>
        </w:tc>
        <w:tc>
          <w:tcPr>
            <w:tcW w:w="5743" w:type="dxa"/>
          </w:tcPr>
          <w:p w14:paraId="36CCD18A" w14:textId="77777777" w:rsidR="00197F8E" w:rsidRPr="00197F8E" w:rsidRDefault="00197F8E" w:rsidP="00F872F0">
            <w:pPr>
              <w:ind w:left="-11"/>
              <w:rPr>
                <w:rFonts w:asciiTheme="majorHAnsi" w:hAnsiTheme="majorHAnsi" w:cstheme="majorHAnsi"/>
                <w:b/>
              </w:rPr>
            </w:pPr>
            <w:r w:rsidRPr="00197F8E">
              <w:rPr>
                <w:rFonts w:asciiTheme="majorHAnsi" w:hAnsiTheme="majorHAnsi" w:cstheme="majorHAnsi"/>
                <w:b/>
              </w:rPr>
              <w:t xml:space="preserve">Systems Capability: </w:t>
            </w:r>
            <w:r w:rsidRPr="00197F8E">
              <w:rPr>
                <w:rFonts w:asciiTheme="majorHAnsi" w:hAnsiTheme="majorHAnsi" w:cstheme="majorHAnsi"/>
              </w:rPr>
              <w:t>Understanding of P2P and wider procurement and corporate systems. Confident in analysing large volumes of data to support strategy formulation.</w:t>
            </w:r>
          </w:p>
        </w:tc>
        <w:tc>
          <w:tcPr>
            <w:tcW w:w="1422" w:type="dxa"/>
          </w:tcPr>
          <w:p w14:paraId="6A8F7917"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26487B61" w14:textId="77777777" w:rsidTr="00F2597A">
        <w:tc>
          <w:tcPr>
            <w:tcW w:w="1741" w:type="dxa"/>
          </w:tcPr>
          <w:p w14:paraId="3DBAF95D"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E15</w:t>
            </w:r>
          </w:p>
        </w:tc>
        <w:tc>
          <w:tcPr>
            <w:tcW w:w="5743" w:type="dxa"/>
          </w:tcPr>
          <w:p w14:paraId="48FD479E" w14:textId="77777777" w:rsidR="00197F8E" w:rsidRPr="00197F8E" w:rsidRDefault="00197F8E" w:rsidP="00F872F0">
            <w:pPr>
              <w:ind w:left="-11"/>
              <w:rPr>
                <w:rFonts w:asciiTheme="majorHAnsi" w:hAnsiTheme="majorHAnsi" w:cstheme="majorHAnsi"/>
                <w:b/>
              </w:rPr>
            </w:pPr>
            <w:r w:rsidRPr="00197F8E">
              <w:rPr>
                <w:rFonts w:asciiTheme="majorHAnsi" w:hAnsiTheme="majorHAnsi" w:cstheme="majorHAnsi"/>
                <w:b/>
              </w:rPr>
              <w:t>Communication:</w:t>
            </w:r>
            <w:r w:rsidRPr="00197F8E">
              <w:rPr>
                <w:rFonts w:asciiTheme="majorHAnsi" w:hAnsiTheme="majorHAnsi" w:cstheme="majorHAnsi"/>
              </w:rPr>
              <w:t xml:space="preserve"> Effective and confident communicator across a variety of internal and external stakeholders, at all levels of seniority, both written and face to face.</w:t>
            </w:r>
          </w:p>
        </w:tc>
        <w:tc>
          <w:tcPr>
            <w:tcW w:w="1422" w:type="dxa"/>
          </w:tcPr>
          <w:p w14:paraId="37B14247"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4A4A3868" w14:textId="77777777" w:rsidTr="00F2597A">
        <w:tc>
          <w:tcPr>
            <w:tcW w:w="1741" w:type="dxa"/>
          </w:tcPr>
          <w:p w14:paraId="45B20D0F"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E16</w:t>
            </w:r>
          </w:p>
        </w:tc>
        <w:tc>
          <w:tcPr>
            <w:tcW w:w="5743" w:type="dxa"/>
          </w:tcPr>
          <w:p w14:paraId="5AABC39A" w14:textId="77777777" w:rsidR="00197F8E" w:rsidRPr="00197F8E" w:rsidRDefault="00197F8E" w:rsidP="00F872F0">
            <w:pPr>
              <w:ind w:left="-11"/>
              <w:rPr>
                <w:rFonts w:asciiTheme="majorHAnsi" w:hAnsiTheme="majorHAnsi" w:cstheme="majorHAnsi"/>
                <w:b/>
              </w:rPr>
            </w:pPr>
            <w:r w:rsidRPr="00197F8E">
              <w:rPr>
                <w:rFonts w:asciiTheme="majorHAnsi" w:hAnsiTheme="majorHAnsi" w:cstheme="majorHAnsi"/>
                <w:b/>
              </w:rPr>
              <w:t xml:space="preserve">Organisation, Attention to Detail and Results Focus: </w:t>
            </w:r>
            <w:r w:rsidRPr="00197F8E">
              <w:rPr>
                <w:rFonts w:asciiTheme="majorHAnsi" w:hAnsiTheme="majorHAnsi" w:cstheme="majorHAnsi"/>
              </w:rPr>
              <w:t>Strong organisation, planning &amp; prioritisation skills, ability to adapt &amp; be flexible. Strong numerical &amp; written attention to detail. Ability to work under pressure to strict timescales.</w:t>
            </w:r>
          </w:p>
        </w:tc>
        <w:tc>
          <w:tcPr>
            <w:tcW w:w="1422" w:type="dxa"/>
          </w:tcPr>
          <w:p w14:paraId="0A7BCBE8"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r w:rsidR="00197F8E" w14:paraId="1E059333" w14:textId="77777777" w:rsidTr="00F2597A">
        <w:trPr>
          <w:trHeight w:val="360"/>
        </w:trPr>
        <w:tc>
          <w:tcPr>
            <w:tcW w:w="1741" w:type="dxa"/>
          </w:tcPr>
          <w:p w14:paraId="1C62BF4E" w14:textId="77777777" w:rsidR="00197F8E" w:rsidRPr="00197F8E" w:rsidRDefault="00197F8E" w:rsidP="00197F8E">
            <w:pPr>
              <w:jc w:val="center"/>
              <w:rPr>
                <w:rFonts w:asciiTheme="majorHAnsi" w:hAnsiTheme="majorHAnsi" w:cstheme="majorHAnsi"/>
                <w:b/>
              </w:rPr>
            </w:pPr>
            <w:r w:rsidRPr="00197F8E">
              <w:rPr>
                <w:rFonts w:asciiTheme="majorHAnsi" w:hAnsiTheme="majorHAnsi" w:cstheme="majorHAnsi"/>
                <w:b/>
              </w:rPr>
              <w:t>Desirable Criteria</w:t>
            </w:r>
          </w:p>
        </w:tc>
        <w:tc>
          <w:tcPr>
            <w:tcW w:w="5743" w:type="dxa"/>
          </w:tcPr>
          <w:p w14:paraId="1351DECB" w14:textId="77777777" w:rsidR="00197F8E" w:rsidRPr="00197F8E" w:rsidRDefault="00197F8E" w:rsidP="00084D19">
            <w:pPr>
              <w:jc w:val="center"/>
              <w:rPr>
                <w:rFonts w:asciiTheme="majorHAnsi" w:hAnsiTheme="majorHAnsi" w:cstheme="majorHAnsi"/>
                <w:b/>
                <w:i/>
              </w:rPr>
            </w:pPr>
            <w:r w:rsidRPr="00197F8E">
              <w:rPr>
                <w:rFonts w:asciiTheme="majorHAnsi" w:hAnsiTheme="majorHAnsi" w:cstheme="majorHAnsi"/>
                <w:b/>
              </w:rPr>
              <w:t xml:space="preserve">Desirable Criterion Description </w:t>
            </w:r>
          </w:p>
        </w:tc>
        <w:tc>
          <w:tcPr>
            <w:tcW w:w="1422" w:type="dxa"/>
          </w:tcPr>
          <w:p w14:paraId="46DCC1DA" w14:textId="77777777" w:rsidR="00197F8E" w:rsidRPr="00197F8E" w:rsidRDefault="00197F8E" w:rsidP="00084D19">
            <w:pPr>
              <w:jc w:val="center"/>
              <w:rPr>
                <w:rFonts w:asciiTheme="majorHAnsi" w:hAnsiTheme="majorHAnsi" w:cstheme="majorHAnsi"/>
                <w:b/>
              </w:rPr>
            </w:pPr>
            <w:r w:rsidRPr="00197F8E">
              <w:rPr>
                <w:rFonts w:asciiTheme="majorHAnsi" w:hAnsiTheme="majorHAnsi" w:cstheme="majorHAnsi"/>
                <w:b/>
              </w:rPr>
              <w:t>Measured by</w:t>
            </w:r>
          </w:p>
        </w:tc>
      </w:tr>
      <w:tr w:rsidR="00197F8E" w14:paraId="6458A3FC" w14:textId="77777777" w:rsidTr="00F2597A">
        <w:tc>
          <w:tcPr>
            <w:tcW w:w="1741" w:type="dxa"/>
          </w:tcPr>
          <w:p w14:paraId="56ECDE8C"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D1</w:t>
            </w:r>
          </w:p>
        </w:tc>
        <w:tc>
          <w:tcPr>
            <w:tcW w:w="5743" w:type="dxa"/>
          </w:tcPr>
          <w:p w14:paraId="58228496" w14:textId="77777777" w:rsidR="00197F8E" w:rsidRPr="00197F8E" w:rsidRDefault="00197F8E" w:rsidP="00F872F0">
            <w:pPr>
              <w:ind w:left="-11"/>
              <w:rPr>
                <w:rFonts w:asciiTheme="majorHAnsi" w:hAnsiTheme="majorHAnsi" w:cstheme="majorHAnsi"/>
              </w:rPr>
            </w:pPr>
            <w:r w:rsidRPr="00197F8E">
              <w:rPr>
                <w:rFonts w:asciiTheme="majorHAnsi" w:hAnsiTheme="majorHAnsi" w:cstheme="majorHAnsi"/>
              </w:rPr>
              <w:t>Desirable: Working knowledge and experience of EU Procurement Directives / Public Contracts Regulations 2015 (as updated from time to time).</w:t>
            </w:r>
            <w:r w:rsidR="00F872F0" w:rsidRPr="00197F8E">
              <w:rPr>
                <w:rFonts w:asciiTheme="majorHAnsi" w:hAnsiTheme="majorHAnsi" w:cstheme="majorHAnsi"/>
              </w:rPr>
              <w:t xml:space="preserve"> </w:t>
            </w:r>
          </w:p>
        </w:tc>
        <w:tc>
          <w:tcPr>
            <w:tcW w:w="1422" w:type="dxa"/>
          </w:tcPr>
          <w:p w14:paraId="3F4565A1" w14:textId="77777777" w:rsidR="00197F8E" w:rsidRPr="00197F8E" w:rsidRDefault="00197F8E" w:rsidP="00197F8E">
            <w:pPr>
              <w:jc w:val="center"/>
              <w:rPr>
                <w:rFonts w:asciiTheme="majorHAnsi" w:hAnsiTheme="majorHAnsi" w:cstheme="majorHAnsi"/>
              </w:rPr>
            </w:pPr>
            <w:r w:rsidRPr="00197F8E">
              <w:rPr>
                <w:rFonts w:asciiTheme="majorHAnsi" w:hAnsiTheme="majorHAnsi" w:cstheme="majorHAnsi"/>
              </w:rPr>
              <w:t>a,c</w:t>
            </w:r>
          </w:p>
        </w:tc>
      </w:tr>
    </w:tbl>
    <w:p w14:paraId="3797D3DD" w14:textId="77777777" w:rsidR="00197F8E" w:rsidRDefault="00197F8E" w:rsidP="00197F8E">
      <w:pPr>
        <w:spacing w:after="0"/>
        <w:jc w:val="both"/>
        <w:rPr>
          <w:rFonts w:asciiTheme="majorHAnsi" w:hAnsiTheme="majorHAnsi" w:cstheme="majorHAnsi"/>
          <w:b/>
          <w:smallCaps/>
          <w:color w:val="000000"/>
          <w:sz w:val="24"/>
          <w:szCs w:val="24"/>
        </w:rPr>
      </w:pPr>
    </w:p>
    <w:p w14:paraId="56A78C8A" w14:textId="77777777" w:rsidR="00197F8E" w:rsidRDefault="00197F8E" w:rsidP="00197F8E">
      <w:pPr>
        <w:spacing w:after="0"/>
        <w:jc w:val="both"/>
        <w:rPr>
          <w:rFonts w:asciiTheme="majorHAnsi" w:hAnsiTheme="majorHAnsi" w:cstheme="majorHAnsi"/>
          <w:b/>
          <w:smallCaps/>
          <w:color w:val="000000"/>
          <w:sz w:val="24"/>
          <w:szCs w:val="24"/>
        </w:rPr>
      </w:pPr>
    </w:p>
    <w:p w14:paraId="74C7805E" w14:textId="77777777" w:rsidR="005959A6" w:rsidRDefault="005959A6" w:rsidP="00197F8E">
      <w:pPr>
        <w:spacing w:after="0"/>
        <w:jc w:val="both"/>
        <w:rPr>
          <w:rFonts w:asciiTheme="majorHAnsi" w:hAnsiTheme="majorHAnsi" w:cstheme="majorHAnsi"/>
          <w:b/>
          <w:smallCaps/>
          <w:color w:val="000000"/>
          <w:sz w:val="24"/>
          <w:szCs w:val="24"/>
        </w:rPr>
      </w:pPr>
    </w:p>
    <w:p w14:paraId="2494881E" w14:textId="77777777" w:rsidR="005959A6" w:rsidRDefault="005959A6" w:rsidP="00197F8E">
      <w:pPr>
        <w:spacing w:after="0"/>
        <w:jc w:val="both"/>
        <w:rPr>
          <w:rFonts w:asciiTheme="majorHAnsi" w:hAnsiTheme="majorHAnsi" w:cstheme="majorHAnsi"/>
          <w:b/>
          <w:smallCaps/>
          <w:color w:val="000000"/>
          <w:sz w:val="24"/>
          <w:szCs w:val="24"/>
        </w:rPr>
      </w:pPr>
    </w:p>
    <w:p w14:paraId="7136A503" w14:textId="77777777" w:rsidR="005959A6" w:rsidRDefault="005959A6" w:rsidP="00197F8E">
      <w:pPr>
        <w:spacing w:after="0"/>
        <w:jc w:val="both"/>
        <w:rPr>
          <w:rFonts w:asciiTheme="majorHAnsi" w:hAnsiTheme="majorHAnsi" w:cstheme="majorHAnsi"/>
          <w:b/>
          <w:smallCaps/>
          <w:color w:val="000000"/>
          <w:sz w:val="24"/>
          <w:szCs w:val="24"/>
        </w:rPr>
      </w:pPr>
    </w:p>
    <w:p w14:paraId="5865542E" w14:textId="77777777" w:rsidR="005959A6" w:rsidRDefault="005959A6" w:rsidP="00197F8E">
      <w:pPr>
        <w:spacing w:after="0"/>
        <w:jc w:val="both"/>
        <w:rPr>
          <w:rFonts w:asciiTheme="majorHAnsi" w:hAnsiTheme="majorHAnsi" w:cstheme="majorHAnsi"/>
          <w:b/>
          <w:smallCaps/>
          <w:color w:val="000000"/>
          <w:sz w:val="24"/>
          <w:szCs w:val="24"/>
        </w:rPr>
      </w:pPr>
    </w:p>
    <w:p w14:paraId="425B5EB9" w14:textId="77777777" w:rsidR="005959A6" w:rsidRDefault="005959A6" w:rsidP="00197F8E">
      <w:pPr>
        <w:spacing w:after="0"/>
        <w:jc w:val="both"/>
        <w:rPr>
          <w:rFonts w:asciiTheme="majorHAnsi" w:hAnsiTheme="majorHAnsi" w:cstheme="majorHAnsi"/>
          <w:b/>
          <w:smallCaps/>
          <w:color w:val="000000"/>
          <w:sz w:val="24"/>
          <w:szCs w:val="24"/>
        </w:rPr>
      </w:pPr>
    </w:p>
    <w:p w14:paraId="464DBC45" w14:textId="77777777" w:rsidR="005959A6" w:rsidRDefault="005959A6" w:rsidP="00197F8E">
      <w:pPr>
        <w:spacing w:after="0"/>
        <w:jc w:val="both"/>
        <w:rPr>
          <w:rFonts w:asciiTheme="majorHAnsi" w:hAnsiTheme="majorHAnsi" w:cstheme="majorHAnsi"/>
          <w:b/>
          <w:smallCaps/>
          <w:color w:val="000000"/>
          <w:sz w:val="24"/>
          <w:szCs w:val="24"/>
        </w:rPr>
      </w:pPr>
    </w:p>
    <w:p w14:paraId="2F3C6D79" w14:textId="77777777" w:rsidR="00F872F0" w:rsidRDefault="00F872F0" w:rsidP="00F872F0">
      <w:pPr>
        <w:spacing w:after="0"/>
        <w:jc w:val="center"/>
        <w:rPr>
          <w:rFonts w:asciiTheme="majorHAnsi" w:hAnsiTheme="majorHAnsi" w:cstheme="majorHAnsi"/>
          <w:b/>
          <w:smallCaps/>
          <w:color w:val="000000"/>
          <w:sz w:val="24"/>
          <w:szCs w:val="24"/>
        </w:rPr>
      </w:pPr>
      <w:r>
        <w:rPr>
          <w:rFonts w:asciiTheme="majorHAnsi" w:hAnsiTheme="majorHAnsi" w:cstheme="majorHAnsi"/>
          <w:b/>
          <w:smallCaps/>
          <w:color w:val="000000"/>
          <w:sz w:val="24"/>
          <w:szCs w:val="24"/>
        </w:rPr>
        <w:t>FURTHER PARTICULARS</w:t>
      </w:r>
    </w:p>
    <w:p w14:paraId="3C407C98" w14:textId="77777777" w:rsidR="00F872F0" w:rsidRDefault="00F872F0" w:rsidP="00F872F0">
      <w:pPr>
        <w:spacing w:after="0"/>
        <w:jc w:val="center"/>
        <w:rPr>
          <w:rFonts w:asciiTheme="majorHAnsi" w:hAnsiTheme="majorHAnsi" w:cstheme="majorHAnsi"/>
          <w:b/>
          <w:smallCaps/>
          <w:color w:val="000000"/>
          <w:sz w:val="24"/>
          <w:szCs w:val="24"/>
        </w:rPr>
      </w:pPr>
    </w:p>
    <w:p w14:paraId="10F8B18F" w14:textId="77777777" w:rsidR="00F872F0" w:rsidRDefault="00F872F0" w:rsidP="00F872F0">
      <w:pPr>
        <w:spacing w:after="0"/>
        <w:rPr>
          <w:rFonts w:eastAsia="Times New Roman" w:cs="Arial"/>
          <w:lang w:val="en-GB"/>
        </w:rPr>
      </w:pPr>
      <w:r w:rsidRPr="00F872F0">
        <w:rPr>
          <w:rFonts w:eastAsia="Times New Roman" w:cs="Arial"/>
          <w:lang w:val="en-GB"/>
        </w:rPr>
        <w:t>Further</w:t>
      </w:r>
      <w:r>
        <w:rPr>
          <w:rFonts w:eastAsia="Times New Roman" w:cs="Arial"/>
          <w:lang w:val="en-GB"/>
        </w:rPr>
        <w:t xml:space="preserve"> information about the University and Life at Warwick including rewards and benefits can be obtained from:</w:t>
      </w:r>
    </w:p>
    <w:p w14:paraId="2FC0625D" w14:textId="77777777" w:rsidR="00F872F0" w:rsidRDefault="00DA2A2A" w:rsidP="00F872F0">
      <w:pPr>
        <w:spacing w:after="0"/>
        <w:rPr>
          <w:rFonts w:eastAsia="Times New Roman" w:cs="Arial"/>
          <w:lang w:val="en-GB"/>
        </w:rPr>
      </w:pPr>
      <w:hyperlink r:id="rId11" w:history="1">
        <w:r w:rsidR="00F2597A" w:rsidRPr="00723AAD">
          <w:rPr>
            <w:rStyle w:val="Hyperlink"/>
            <w:rFonts w:eastAsia="Times New Roman" w:cs="Arial"/>
            <w:lang w:val="en-GB"/>
          </w:rPr>
          <w:t>https://warwick.ac.uk/services/humanresources</w:t>
        </w:r>
      </w:hyperlink>
    </w:p>
    <w:p w14:paraId="028A5218" w14:textId="77777777" w:rsidR="00F2597A" w:rsidRPr="00F872F0" w:rsidRDefault="00F2597A" w:rsidP="00F872F0">
      <w:pPr>
        <w:spacing w:after="0"/>
        <w:rPr>
          <w:rFonts w:eastAsia="Times New Roman" w:cs="Arial"/>
          <w:lang w:val="en-GB"/>
        </w:rPr>
      </w:pPr>
    </w:p>
    <w:p w14:paraId="0F7C2110" w14:textId="77777777" w:rsidR="00F872F0" w:rsidRDefault="00F872F0" w:rsidP="00197F8E">
      <w:pPr>
        <w:spacing w:after="0"/>
        <w:jc w:val="both"/>
        <w:rPr>
          <w:rFonts w:eastAsia="Times New Roman" w:cs="Arial"/>
          <w:lang w:val="en-GB"/>
        </w:rPr>
      </w:pPr>
      <w:r>
        <w:rPr>
          <w:rFonts w:eastAsia="Times New Roman" w:cs="Arial"/>
          <w:lang w:val="en-GB"/>
        </w:rPr>
        <w:t>Further information about the Finance Office can be obtained from:</w:t>
      </w:r>
    </w:p>
    <w:p w14:paraId="280D1B16" w14:textId="77777777" w:rsidR="00F872F0" w:rsidRDefault="00DA2A2A" w:rsidP="00197F8E">
      <w:pPr>
        <w:spacing w:after="0"/>
        <w:jc w:val="both"/>
        <w:rPr>
          <w:rFonts w:eastAsia="Times New Roman" w:cs="Arial"/>
          <w:lang w:val="en-GB"/>
        </w:rPr>
      </w:pPr>
      <w:hyperlink r:id="rId12" w:history="1">
        <w:r w:rsidR="00F872F0" w:rsidRPr="00723AAD">
          <w:rPr>
            <w:rStyle w:val="Hyperlink"/>
            <w:rFonts w:eastAsia="Times New Roman" w:cs="Arial"/>
            <w:lang w:val="en-GB"/>
          </w:rPr>
          <w:t>https://warwick.ac.uk/services/finance/</w:t>
        </w:r>
      </w:hyperlink>
    </w:p>
    <w:p w14:paraId="19D4F549" w14:textId="77777777" w:rsidR="00F872F0" w:rsidRDefault="00F872F0" w:rsidP="00197F8E">
      <w:pPr>
        <w:spacing w:after="0"/>
        <w:jc w:val="both"/>
        <w:rPr>
          <w:rFonts w:eastAsia="Times New Roman" w:cs="Arial"/>
          <w:lang w:val="en-GB"/>
        </w:rPr>
      </w:pPr>
    </w:p>
    <w:p w14:paraId="19D2A047" w14:textId="77777777" w:rsidR="00F872F0" w:rsidRDefault="00F872F0" w:rsidP="00197F8E">
      <w:pPr>
        <w:spacing w:after="0"/>
        <w:jc w:val="both"/>
        <w:rPr>
          <w:rFonts w:eastAsia="Times New Roman" w:cs="Arial"/>
          <w:lang w:val="en-GB"/>
        </w:rPr>
      </w:pPr>
      <w:r>
        <w:rPr>
          <w:rFonts w:eastAsia="Times New Roman" w:cs="Arial"/>
          <w:lang w:val="en-GB"/>
        </w:rPr>
        <w:t>Further information about the Procurement and Insurance Office can be obtained from:</w:t>
      </w:r>
    </w:p>
    <w:p w14:paraId="405B8475" w14:textId="77777777" w:rsidR="00A073E9" w:rsidRPr="008E290E" w:rsidRDefault="00DA2A2A" w:rsidP="00F2597A">
      <w:pPr>
        <w:spacing w:after="0"/>
        <w:jc w:val="both"/>
        <w:rPr>
          <w:rFonts w:asciiTheme="majorHAnsi" w:hAnsiTheme="majorHAnsi"/>
          <w:sz w:val="18"/>
          <w:szCs w:val="18"/>
        </w:rPr>
      </w:pPr>
      <w:hyperlink r:id="rId13" w:history="1">
        <w:r w:rsidR="00F872F0" w:rsidRPr="00723AAD">
          <w:rPr>
            <w:rStyle w:val="Hyperlink"/>
            <w:rFonts w:eastAsia="Times New Roman" w:cs="Arial"/>
            <w:lang w:val="en-GB"/>
          </w:rPr>
          <w:t>https://warwick.ac.uk/services/finance/procure</w:t>
        </w:r>
        <w:bookmarkStart w:id="0" w:name="_GoBack"/>
        <w:bookmarkEnd w:id="0"/>
        <w:r w:rsidR="00F872F0" w:rsidRPr="00723AAD">
          <w:rPr>
            <w:rStyle w:val="Hyperlink"/>
            <w:rFonts w:eastAsia="Times New Roman" w:cs="Arial"/>
            <w:lang w:val="en-GB"/>
          </w:rPr>
          <w:t>ment_and_insurance</w:t>
        </w:r>
      </w:hyperlink>
    </w:p>
    <w:sectPr w:rsidR="00A073E9" w:rsidRPr="008E290E" w:rsidSect="004769B3">
      <w:headerReference w:type="even" r:id="rId14"/>
      <w:headerReference w:type="default" r:id="rId15"/>
      <w:footerReference w:type="even" r:id="rId16"/>
      <w:footerReference w:type="default" r:id="rId17"/>
      <w:headerReference w:type="first" r:id="rId18"/>
      <w:footerReference w:type="first" r:id="rId19"/>
      <w:pgSz w:w="11900" w:h="16840"/>
      <w:pgMar w:top="2381" w:right="1410" w:bottom="1440" w:left="1800" w:header="0" w:footer="3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6D92B" w14:textId="77777777" w:rsidR="00BC556B" w:rsidRDefault="00BC556B" w:rsidP="00A073E9">
      <w:r>
        <w:separator/>
      </w:r>
    </w:p>
  </w:endnote>
  <w:endnote w:type="continuationSeparator" w:id="0">
    <w:p w14:paraId="2610DB1C" w14:textId="77777777" w:rsidR="00BC556B" w:rsidRDefault="00BC556B" w:rsidP="00A0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0112" w14:textId="77777777" w:rsidR="001F6FCD" w:rsidRDefault="001F6FCD">
    <w:pPr>
      <w:pStyle w:val="Footer"/>
    </w:pPr>
  </w:p>
  <w:p w14:paraId="5F600699" w14:textId="77777777" w:rsidR="006E0783" w:rsidRDefault="006E07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69844" w14:textId="77777777" w:rsidR="00F446BA" w:rsidRPr="00C20B72" w:rsidRDefault="00F446BA" w:rsidP="00F446BA">
    <w:pPr>
      <w:pStyle w:val="Footer"/>
      <w:rPr>
        <w:sz w:val="18"/>
      </w:rPr>
    </w:pPr>
  </w:p>
  <w:p w14:paraId="7CDC2B77" w14:textId="77777777" w:rsidR="006E0783" w:rsidRPr="001F6FCD" w:rsidRDefault="006E0783" w:rsidP="00197F8E">
    <w:pPr>
      <w:pStyle w:val="Footer"/>
      <w:tabs>
        <w:tab w:val="clear" w:pos="8640"/>
        <w:tab w:val="right" w:pos="8222"/>
      </w:tabs>
      <w:ind w:right="-666"/>
      <w:jc w:val="left"/>
      <w:rPr>
        <w:rFonts w:asciiTheme="majorHAnsi" w:eastAsia="Tahoma" w:hAnsiTheme="majorHAnsi" w:cs="Times New Roman"/>
        <w:color w:val="17365D" w:themeColor="text2" w:themeShade="BF"/>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0211" w14:textId="77777777" w:rsidR="00E432C1" w:rsidRPr="001F6FCD" w:rsidRDefault="00E432C1" w:rsidP="00C20B72">
    <w:pPr>
      <w:ind w:left="6946" w:right="-666"/>
      <w:textAlignment w:val="baseline"/>
      <w:rPr>
        <w:rFonts w:asciiTheme="majorHAnsi" w:eastAsia="Tahoma" w:hAnsiTheme="majorHAnsi"/>
        <w:color w:val="17365D" w:themeColor="text2"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6EFCF" w14:textId="77777777" w:rsidR="00BC556B" w:rsidRDefault="00BC556B" w:rsidP="00A073E9">
      <w:r>
        <w:separator/>
      </w:r>
    </w:p>
  </w:footnote>
  <w:footnote w:type="continuationSeparator" w:id="0">
    <w:p w14:paraId="09B181FA" w14:textId="77777777" w:rsidR="00BC556B" w:rsidRDefault="00BC556B" w:rsidP="00A07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F366C" w14:textId="77777777" w:rsidR="00A073E9" w:rsidRDefault="00DA2A2A">
    <w:pPr>
      <w:pStyle w:val="Header"/>
    </w:pPr>
    <w:sdt>
      <w:sdtPr>
        <w:id w:val="171999623"/>
        <w:temporary/>
        <w:showingPlcHdr/>
      </w:sdtPr>
      <w:sdtEndPr/>
      <w:sdtContent>
        <w:r w:rsidR="00A073E9">
          <w:t>[Type text]</w:t>
        </w:r>
      </w:sdtContent>
    </w:sdt>
    <w:r w:rsidR="00A073E9">
      <w:ptab w:relativeTo="margin" w:alignment="center" w:leader="none"/>
    </w:r>
    <w:sdt>
      <w:sdtPr>
        <w:id w:val="171999624"/>
        <w:temporary/>
        <w:showingPlcHdr/>
      </w:sdtPr>
      <w:sdtEndPr/>
      <w:sdtContent>
        <w:r w:rsidR="00A073E9">
          <w:t>[Type text]</w:t>
        </w:r>
      </w:sdtContent>
    </w:sdt>
    <w:r w:rsidR="00A073E9">
      <w:ptab w:relativeTo="margin" w:alignment="right" w:leader="none"/>
    </w:r>
    <w:sdt>
      <w:sdtPr>
        <w:id w:val="171999625"/>
        <w:temporary/>
        <w:showingPlcHdr/>
      </w:sdtPr>
      <w:sdtEndPr/>
      <w:sdtContent>
        <w:r w:rsidR="00A073E9">
          <w:t>[Type text]</w:t>
        </w:r>
      </w:sdtContent>
    </w:sdt>
  </w:p>
  <w:p w14:paraId="2A079EAF" w14:textId="77777777" w:rsidR="00A073E9" w:rsidRDefault="00A073E9">
    <w:pPr>
      <w:pStyle w:val="Header"/>
    </w:pPr>
  </w:p>
  <w:p w14:paraId="015F6410" w14:textId="77777777" w:rsidR="006E0783" w:rsidRDefault="006E07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4043" w14:textId="77777777" w:rsidR="00A073E9" w:rsidRDefault="002510EA" w:rsidP="004769B3">
    <w:pPr>
      <w:pStyle w:val="Header"/>
      <w:ind w:left="-1800"/>
    </w:pPr>
    <w:r>
      <w:rPr>
        <w:noProof/>
        <w:lang w:eastAsia="en-GB"/>
      </w:rPr>
      <w:drawing>
        <wp:inline distT="0" distB="0" distL="0" distR="0" wp14:anchorId="0EE81E31" wp14:editId="79DAF2C6">
          <wp:extent cx="7620311" cy="441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2_sky_blue_RGB_stripe.jpg"/>
                  <pic:cNvPicPr/>
                </pic:nvPicPr>
                <pic:blipFill>
                  <a:blip r:embed="rId1">
                    <a:extLst>
                      <a:ext uri="{28A0092B-C50C-407E-A947-70E740481C1C}">
                        <a14:useLocalDpi xmlns:a14="http://schemas.microsoft.com/office/drawing/2010/main" val="0"/>
                      </a:ext>
                    </a:extLst>
                  </a:blip>
                  <a:stretch>
                    <a:fillRect/>
                  </a:stretch>
                </pic:blipFill>
                <pic:spPr>
                  <a:xfrm>
                    <a:off x="0" y="0"/>
                    <a:ext cx="7622065" cy="442062"/>
                  </a:xfrm>
                  <a:prstGeom prst="rect">
                    <a:avLst/>
                  </a:prstGeom>
                </pic:spPr>
              </pic:pic>
            </a:graphicData>
          </a:graphic>
        </wp:inline>
      </w:drawing>
    </w:r>
  </w:p>
  <w:p w14:paraId="524E2C58" w14:textId="77777777" w:rsidR="006E0783" w:rsidRDefault="006E078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210C" w14:textId="77777777" w:rsidR="004769B3" w:rsidRDefault="002510EA" w:rsidP="004769B3">
    <w:pPr>
      <w:pStyle w:val="Header"/>
      <w:ind w:left="-1800"/>
    </w:pPr>
    <w:r>
      <w:rPr>
        <w:noProof/>
        <w:lang w:eastAsia="en-GB"/>
      </w:rPr>
      <w:drawing>
        <wp:inline distT="0" distB="0" distL="0" distR="0" wp14:anchorId="5FA07FE0" wp14:editId="2B56AE96">
          <wp:extent cx="7559040" cy="150571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2_sky_blue_RGB.jpg"/>
                  <pic:cNvPicPr/>
                </pic:nvPicPr>
                <pic:blipFill>
                  <a:blip r:embed="rId1">
                    <a:extLst>
                      <a:ext uri="{28A0092B-C50C-407E-A947-70E740481C1C}">
                        <a14:useLocalDpi xmlns:a14="http://schemas.microsoft.com/office/drawing/2010/main" val="0"/>
                      </a:ext>
                    </a:extLst>
                  </a:blip>
                  <a:stretch>
                    <a:fillRect/>
                  </a:stretch>
                </pic:blipFill>
                <pic:spPr>
                  <a:xfrm>
                    <a:off x="0" y="0"/>
                    <a:ext cx="7572163" cy="1508333"/>
                  </a:xfrm>
                  <a:prstGeom prst="rect">
                    <a:avLst/>
                  </a:prstGeom>
                </pic:spPr>
              </pic:pic>
            </a:graphicData>
          </a:graphic>
        </wp:inline>
      </w:drawing>
    </w:r>
  </w:p>
  <w:p w14:paraId="6FE19CFA" w14:textId="77777777" w:rsidR="006E0783" w:rsidRDefault="006E0783" w:rsidP="00F446BA">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B7BAD"/>
    <w:multiLevelType w:val="hybridMultilevel"/>
    <w:tmpl w:val="09F0B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B81197"/>
    <w:multiLevelType w:val="hybridMultilevel"/>
    <w:tmpl w:val="92681D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4B1864"/>
    <w:multiLevelType w:val="hybridMultilevel"/>
    <w:tmpl w:val="59E2909E"/>
    <w:lvl w:ilvl="0" w:tplc="B9268BDE">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A5"/>
    <w:rsid w:val="000F68A3"/>
    <w:rsid w:val="00197F8E"/>
    <w:rsid w:val="001F6FCD"/>
    <w:rsid w:val="002510EA"/>
    <w:rsid w:val="002730AB"/>
    <w:rsid w:val="00396EA1"/>
    <w:rsid w:val="003E0EA6"/>
    <w:rsid w:val="00400A65"/>
    <w:rsid w:val="004769B3"/>
    <w:rsid w:val="005959A6"/>
    <w:rsid w:val="005C37D0"/>
    <w:rsid w:val="00670BC5"/>
    <w:rsid w:val="006950A5"/>
    <w:rsid w:val="006E0783"/>
    <w:rsid w:val="007645A3"/>
    <w:rsid w:val="007B2173"/>
    <w:rsid w:val="008309E8"/>
    <w:rsid w:val="008E290E"/>
    <w:rsid w:val="00946BCC"/>
    <w:rsid w:val="00A073E9"/>
    <w:rsid w:val="00A45D2E"/>
    <w:rsid w:val="00B2766D"/>
    <w:rsid w:val="00BC556B"/>
    <w:rsid w:val="00C20B72"/>
    <w:rsid w:val="00DA2A2A"/>
    <w:rsid w:val="00E432C1"/>
    <w:rsid w:val="00EA66FE"/>
    <w:rsid w:val="00ED650C"/>
    <w:rsid w:val="00F2597A"/>
    <w:rsid w:val="00F44088"/>
    <w:rsid w:val="00F446BA"/>
    <w:rsid w:val="00F86919"/>
    <w:rsid w:val="00F872F0"/>
    <w:rsid w:val="00FF71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A481D4"/>
  <w14:defaultImageDpi w14:val="300"/>
  <w15:docId w15:val="{F3186455-8B8C-4307-ADC5-06711E92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0B72"/>
    <w:pPr>
      <w:spacing w:after="120"/>
    </w:pPr>
    <w:rPr>
      <w:rFonts w:ascii="Calibri" w:eastAsia="PMingLiU"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3E9"/>
    <w:pPr>
      <w:tabs>
        <w:tab w:val="center" w:pos="4320"/>
        <w:tab w:val="right" w:pos="8640"/>
      </w:tabs>
    </w:pPr>
    <w:rPr>
      <w:rFonts w:asciiTheme="minorHAnsi" w:eastAsiaTheme="minorEastAsia" w:hAnsiTheme="minorHAnsi" w:cstheme="minorBidi"/>
      <w:sz w:val="24"/>
      <w:szCs w:val="24"/>
      <w:lang w:val="en-GB"/>
    </w:rPr>
  </w:style>
  <w:style w:type="character" w:customStyle="1" w:styleId="HeaderChar">
    <w:name w:val="Header Char"/>
    <w:basedOn w:val="DefaultParagraphFont"/>
    <w:link w:val="Header"/>
    <w:uiPriority w:val="99"/>
    <w:rsid w:val="00A073E9"/>
  </w:style>
  <w:style w:type="paragraph" w:styleId="Footer">
    <w:name w:val="footer"/>
    <w:basedOn w:val="Normal"/>
    <w:link w:val="FooterChar"/>
    <w:uiPriority w:val="99"/>
    <w:unhideWhenUsed/>
    <w:rsid w:val="00F446BA"/>
    <w:pPr>
      <w:tabs>
        <w:tab w:val="center" w:pos="4320"/>
        <w:tab w:val="right" w:pos="8640"/>
      </w:tabs>
      <w:spacing w:after="0"/>
      <w:jc w:val="right"/>
    </w:pPr>
    <w:rPr>
      <w:rFonts w:eastAsiaTheme="minorEastAsia" w:cstheme="minorBidi"/>
      <w:sz w:val="16"/>
      <w:szCs w:val="24"/>
      <w:lang w:val="en-GB"/>
    </w:rPr>
  </w:style>
  <w:style w:type="character" w:customStyle="1" w:styleId="FooterChar">
    <w:name w:val="Footer Char"/>
    <w:basedOn w:val="DefaultParagraphFont"/>
    <w:link w:val="Footer"/>
    <w:uiPriority w:val="99"/>
    <w:rsid w:val="00F446BA"/>
    <w:rPr>
      <w:rFonts w:ascii="Calibri" w:hAnsi="Calibri"/>
      <w:sz w:val="16"/>
    </w:rPr>
  </w:style>
  <w:style w:type="paragraph" w:styleId="BalloonText">
    <w:name w:val="Balloon Text"/>
    <w:basedOn w:val="Normal"/>
    <w:link w:val="BalloonTextChar"/>
    <w:uiPriority w:val="99"/>
    <w:semiHidden/>
    <w:unhideWhenUsed/>
    <w:rsid w:val="00A073E9"/>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A073E9"/>
    <w:rPr>
      <w:rFonts w:ascii="Lucida Grande" w:hAnsi="Lucida Grande" w:cs="Lucida Grande"/>
      <w:sz w:val="18"/>
      <w:szCs w:val="18"/>
    </w:rPr>
  </w:style>
  <w:style w:type="character" w:styleId="Hyperlink">
    <w:name w:val="Hyperlink"/>
    <w:basedOn w:val="DefaultParagraphFont"/>
    <w:uiPriority w:val="99"/>
    <w:unhideWhenUsed/>
    <w:rsid w:val="00A073E9"/>
    <w:rPr>
      <w:color w:val="0000FF" w:themeColor="hyperlink"/>
      <w:u w:val="single"/>
    </w:rPr>
  </w:style>
  <w:style w:type="paragraph" w:styleId="Closing">
    <w:name w:val="Closing"/>
    <w:basedOn w:val="Normal"/>
    <w:link w:val="ClosingChar"/>
    <w:uiPriority w:val="5"/>
    <w:unhideWhenUsed/>
    <w:rsid w:val="00FF7102"/>
    <w:pPr>
      <w:spacing w:before="480" w:after="960" w:line="276" w:lineRule="auto"/>
      <w:contextualSpacing/>
    </w:pPr>
    <w:rPr>
      <w:rFonts w:asciiTheme="minorHAnsi" w:eastAsiaTheme="minorEastAsia" w:hAnsiTheme="minorHAnsi" w:cstheme="minorBidi"/>
    </w:rPr>
  </w:style>
  <w:style w:type="character" w:customStyle="1" w:styleId="ClosingChar">
    <w:name w:val="Closing Char"/>
    <w:basedOn w:val="DefaultParagraphFont"/>
    <w:link w:val="Closing"/>
    <w:uiPriority w:val="5"/>
    <w:rsid w:val="00FF7102"/>
    <w:rPr>
      <w:sz w:val="22"/>
      <w:szCs w:val="22"/>
      <w:lang w:val="en-US"/>
    </w:rPr>
  </w:style>
  <w:style w:type="paragraph" w:customStyle="1" w:styleId="RecipientAddress">
    <w:name w:val="Recipient Address"/>
    <w:basedOn w:val="NoSpacing"/>
    <w:uiPriority w:val="3"/>
    <w:rsid w:val="00FF7102"/>
    <w:pPr>
      <w:spacing w:after="360"/>
      <w:contextualSpacing/>
    </w:pPr>
    <w:rPr>
      <w:rFonts w:asciiTheme="minorHAnsi" w:eastAsiaTheme="minorEastAsia" w:hAnsiTheme="minorHAnsi" w:cstheme="minorBidi"/>
    </w:rPr>
  </w:style>
  <w:style w:type="paragraph" w:styleId="Salutation">
    <w:name w:val="Salutation"/>
    <w:basedOn w:val="NoSpacing"/>
    <w:next w:val="Normal"/>
    <w:link w:val="SalutationChar"/>
    <w:uiPriority w:val="4"/>
    <w:unhideWhenUsed/>
    <w:rsid w:val="00FF7102"/>
    <w:pPr>
      <w:spacing w:before="480" w:after="320"/>
      <w:contextualSpacing/>
    </w:pPr>
    <w:rPr>
      <w:rFonts w:asciiTheme="minorHAnsi" w:eastAsiaTheme="minorEastAsia" w:hAnsiTheme="minorHAnsi" w:cstheme="minorBidi"/>
      <w:b/>
    </w:rPr>
  </w:style>
  <w:style w:type="character" w:customStyle="1" w:styleId="SalutationChar">
    <w:name w:val="Salutation Char"/>
    <w:basedOn w:val="DefaultParagraphFont"/>
    <w:link w:val="Salutation"/>
    <w:uiPriority w:val="4"/>
    <w:rsid w:val="00FF7102"/>
    <w:rPr>
      <w:b/>
      <w:sz w:val="22"/>
      <w:szCs w:val="22"/>
      <w:lang w:val="en-US"/>
    </w:rPr>
  </w:style>
  <w:style w:type="character" w:styleId="PlaceholderText">
    <w:name w:val="Placeholder Text"/>
    <w:basedOn w:val="DefaultParagraphFont"/>
    <w:uiPriority w:val="99"/>
    <w:unhideWhenUsed/>
    <w:rsid w:val="00FF7102"/>
    <w:rPr>
      <w:color w:val="808080"/>
    </w:rPr>
  </w:style>
  <w:style w:type="paragraph" w:styleId="Signature">
    <w:name w:val="Signature"/>
    <w:basedOn w:val="Normal"/>
    <w:link w:val="SignatureChar"/>
    <w:uiPriority w:val="99"/>
    <w:unhideWhenUsed/>
    <w:rsid w:val="00FF7102"/>
    <w:pPr>
      <w:spacing w:after="200" w:line="276" w:lineRule="auto"/>
      <w:contextualSpacing/>
    </w:pPr>
    <w:rPr>
      <w:rFonts w:asciiTheme="minorHAnsi" w:eastAsiaTheme="minorEastAsia" w:hAnsiTheme="minorHAnsi" w:cstheme="minorBidi"/>
    </w:rPr>
  </w:style>
  <w:style w:type="character" w:customStyle="1" w:styleId="SignatureChar">
    <w:name w:val="Signature Char"/>
    <w:basedOn w:val="DefaultParagraphFont"/>
    <w:link w:val="Signature"/>
    <w:uiPriority w:val="99"/>
    <w:rsid w:val="00FF7102"/>
    <w:rPr>
      <w:sz w:val="22"/>
      <w:szCs w:val="22"/>
      <w:lang w:val="en-US"/>
    </w:rPr>
  </w:style>
  <w:style w:type="paragraph" w:styleId="NoSpacing">
    <w:name w:val="No Spacing"/>
    <w:uiPriority w:val="1"/>
    <w:qFormat/>
    <w:rsid w:val="00FF7102"/>
    <w:rPr>
      <w:rFonts w:ascii="Times New Roman" w:eastAsia="PMingLiU" w:hAnsi="Times New Roman" w:cs="Times New Roman"/>
      <w:sz w:val="22"/>
      <w:szCs w:val="22"/>
      <w:lang w:val="en-US"/>
    </w:rPr>
  </w:style>
  <w:style w:type="paragraph" w:styleId="ListParagraph">
    <w:name w:val="List Paragraph"/>
    <w:basedOn w:val="Normal"/>
    <w:uiPriority w:val="34"/>
    <w:qFormat/>
    <w:rsid w:val="006950A5"/>
    <w:pPr>
      <w:ind w:left="720"/>
      <w:contextualSpacing/>
    </w:pPr>
  </w:style>
  <w:style w:type="table" w:styleId="TableGrid">
    <w:name w:val="Table Grid"/>
    <w:basedOn w:val="TableNormal"/>
    <w:uiPriority w:val="59"/>
    <w:rsid w:val="00197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057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rwick.ac.uk/services/finance/procurement_and_insuran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arwick.ac.uk/services/fin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rwick.ac.uk/services/humanresour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M:\FO\Purch_&amp;_Insur%20Info\Standard%20Doc\STANDARD%20DOCUMENT%20TEMPLATES\University%20Brand%20Templates\digital_letterhead_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EF3AC733B584B9DD19E2F4C82B977" ma:contentTypeVersion="13" ma:contentTypeDescription="Create a new document." ma:contentTypeScope="" ma:versionID="306c007d509eddbef85d8ffffe9c627e">
  <xsd:schema xmlns:xsd="http://www.w3.org/2001/XMLSchema" xmlns:xs="http://www.w3.org/2001/XMLSchema" xmlns:p="http://schemas.microsoft.com/office/2006/metadata/properties" xmlns:ns3="d37092b3-8191-4226-bf86-78e89bc320ba" xmlns:ns4="a9f3acd8-a903-46eb-ab04-5d279b68b6dd" targetNamespace="http://schemas.microsoft.com/office/2006/metadata/properties" ma:root="true" ma:fieldsID="a2b36a2d990105c73db6becb0d377311" ns3:_="" ns4:_="">
    <xsd:import namespace="d37092b3-8191-4226-bf86-78e89bc320ba"/>
    <xsd:import namespace="a9f3acd8-a903-46eb-ab04-5d279b68b6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092b3-8191-4226-bf86-78e89bc32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f3acd8-a903-46eb-ab04-5d279b68b6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D0E36-2573-4717-A322-5CC69C9FF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092b3-8191-4226-bf86-78e89bc320ba"/>
    <ds:schemaRef ds:uri="a9f3acd8-a903-46eb-ab04-5d279b68b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45219-E51C-4B0F-96ED-62F8F0BD276D}">
  <ds:schemaRefs>
    <ds:schemaRef ds:uri="http://schemas.microsoft.com/sharepoint/v3/contenttype/forms"/>
  </ds:schemaRefs>
</ds:datastoreItem>
</file>

<file path=customXml/itemProps3.xml><?xml version="1.0" encoding="utf-8"?>
<ds:datastoreItem xmlns:ds="http://schemas.openxmlformats.org/officeDocument/2006/customXml" ds:itemID="{9B36CCF1-0773-4D20-BA3B-9D9F6CAD68B9}">
  <ds:schemaRefs>
    <ds:schemaRef ds:uri="d37092b3-8191-4226-bf86-78e89bc320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9f3acd8-a903-46eb-ab04-5d279b68b6dd"/>
    <ds:schemaRef ds:uri="http://www.w3.org/XML/1998/namespace"/>
    <ds:schemaRef ds:uri="http://purl.org/dc/dcmitype/"/>
  </ds:schemaRefs>
</ds:datastoreItem>
</file>

<file path=customXml/itemProps4.xml><?xml version="1.0" encoding="utf-8"?>
<ds:datastoreItem xmlns:ds="http://schemas.openxmlformats.org/officeDocument/2006/customXml" ds:itemID="{6CC2E319-CA0F-4ABA-BC34-A07F9C3B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digital_letterhead_blue</Template>
  <TotalTime>0</TotalTime>
  <Pages>5</Pages>
  <Words>1262</Words>
  <Characters>7200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Warwick Design &amp; Print</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Powell, Kaye</cp:lastModifiedBy>
  <cp:revision>2</cp:revision>
  <dcterms:created xsi:type="dcterms:W3CDTF">2021-04-30T15:44:00Z</dcterms:created>
  <dcterms:modified xsi:type="dcterms:W3CDTF">2021-04-30T15:44:00Z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0x010100ADFEF3AC733B584B9DD19E2F4C82B977</vt:lpwstr>
  </property>
</Properties>
</file>