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DBC0" w14:textId="320A1911" w:rsidR="001441BD" w:rsidRDefault="001441BD" w:rsidP="00081FB3">
      <w:pPr>
        <w:jc w:val="both"/>
      </w:pPr>
    </w:p>
    <w:p w14:paraId="3DB538DB" w14:textId="53813B1D" w:rsidR="00890C88" w:rsidRDefault="004F7E56" w:rsidP="00081FB3">
      <w:pPr>
        <w:jc w:val="both"/>
      </w:pPr>
      <w:r w:rsidRPr="00890C88">
        <w:rPr>
          <w:noProof/>
          <w:lang w:val="en-US"/>
        </w:rPr>
        <w:drawing>
          <wp:inline distT="0" distB="0" distL="0" distR="0" wp14:anchorId="1FC5BC0D" wp14:editId="28490D4F">
            <wp:extent cx="5731510" cy="991235"/>
            <wp:effectExtent l="0" t="0" r="2540" b="0"/>
            <wp:docPr id="1" name="Picture 1" descr="C:\Users\ac6056\OneDrive - Coventry University\HR\Egypt\Branding\The Knowledge Hub - Egypt - Lock-ups - NEW FINAL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6056\OneDrive - Coventry University\HR\Egypt\Branding\The Knowledge Hub - Egypt - Lock-ups - NEW FINAL - Horizont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91235"/>
                    </a:xfrm>
                    <a:prstGeom prst="rect">
                      <a:avLst/>
                    </a:prstGeom>
                    <a:noFill/>
                    <a:ln>
                      <a:noFill/>
                    </a:ln>
                  </pic:spPr>
                </pic:pic>
              </a:graphicData>
            </a:graphic>
          </wp:inline>
        </w:drawing>
      </w:r>
    </w:p>
    <w:p w14:paraId="6C52F6CF" w14:textId="6D8C58FC" w:rsidR="00890C88" w:rsidRDefault="00890C88" w:rsidP="00081FB3">
      <w:pPr>
        <w:jc w:val="both"/>
      </w:pPr>
    </w:p>
    <w:p w14:paraId="5569087A" w14:textId="3DAA3699" w:rsidR="00890C88" w:rsidRDefault="00890C88" w:rsidP="00081FB3">
      <w:pPr>
        <w:jc w:val="center"/>
      </w:pPr>
      <w:r>
        <w:t xml:space="preserve">Job description and person specification for </w:t>
      </w:r>
      <w:r w:rsidR="002D4A38" w:rsidRPr="00081FB3">
        <w:rPr>
          <w:b/>
        </w:rPr>
        <w:t>Assistant Professor</w:t>
      </w:r>
    </w:p>
    <w:p w14:paraId="414236C6" w14:textId="77777777" w:rsidR="00CB2750" w:rsidRDefault="00CB2750" w:rsidP="00081FB3">
      <w:pPr>
        <w:jc w:val="both"/>
        <w:rPr>
          <w:b/>
          <w:u w:val="single"/>
        </w:rPr>
      </w:pPr>
    </w:p>
    <w:p w14:paraId="39771A45" w14:textId="3862CC3E" w:rsidR="00890C88" w:rsidRPr="001A443E" w:rsidRDefault="00890C88" w:rsidP="00081FB3">
      <w:pPr>
        <w:jc w:val="both"/>
        <w:rPr>
          <w:b/>
          <w:u w:val="single"/>
        </w:rPr>
      </w:pPr>
      <w:r w:rsidRPr="001A443E">
        <w:rPr>
          <w:b/>
          <w:u w:val="single"/>
        </w:rPr>
        <w:t>Job Information</w:t>
      </w:r>
    </w:p>
    <w:p w14:paraId="4B84DFA5" w14:textId="49F9528B" w:rsidR="00CB2750" w:rsidRDefault="00CB2750" w:rsidP="00E3458C">
      <w:pPr>
        <w:jc w:val="both"/>
      </w:pPr>
      <w:r>
        <w:t>Department: School of</w:t>
      </w:r>
      <w:r w:rsidR="00264884">
        <w:t xml:space="preserve"> </w:t>
      </w:r>
      <w:r w:rsidR="00E3458C">
        <w:t>Computing</w:t>
      </w:r>
    </w:p>
    <w:p w14:paraId="29379CC3" w14:textId="0326C008" w:rsidR="00890C88" w:rsidRDefault="00890C88" w:rsidP="00081FB3">
      <w:pPr>
        <w:jc w:val="both"/>
      </w:pPr>
      <w:r>
        <w:t xml:space="preserve">Job role: </w:t>
      </w:r>
      <w:r w:rsidR="002D4A38" w:rsidRPr="002D4A38">
        <w:t>Assistant Professor</w:t>
      </w:r>
    </w:p>
    <w:p w14:paraId="0652D200" w14:textId="77777777" w:rsidR="00890C88" w:rsidRDefault="00890C88" w:rsidP="00081FB3">
      <w:pPr>
        <w:jc w:val="both"/>
      </w:pPr>
      <w:r>
        <w:t>Mode: Permanent, full time</w:t>
      </w:r>
    </w:p>
    <w:p w14:paraId="324EF981" w14:textId="77777777" w:rsidR="00890C88" w:rsidRDefault="00890C88" w:rsidP="00081FB3">
      <w:pPr>
        <w:jc w:val="both"/>
      </w:pPr>
    </w:p>
    <w:p w14:paraId="1AC6A9D9" w14:textId="77777777" w:rsidR="00890C88" w:rsidRPr="001A443E" w:rsidRDefault="00890C88" w:rsidP="00081FB3">
      <w:pPr>
        <w:jc w:val="both"/>
        <w:rPr>
          <w:b/>
          <w:u w:val="single"/>
        </w:rPr>
      </w:pPr>
      <w:r w:rsidRPr="001A443E">
        <w:rPr>
          <w:b/>
          <w:u w:val="single"/>
        </w:rPr>
        <w:t>Job Description</w:t>
      </w:r>
    </w:p>
    <w:p w14:paraId="526EB775" w14:textId="77777777" w:rsidR="00890C88" w:rsidRDefault="00890C88" w:rsidP="00081FB3">
      <w:pPr>
        <w:jc w:val="both"/>
      </w:pPr>
      <w:r>
        <w:t>Purpose</w:t>
      </w:r>
    </w:p>
    <w:p w14:paraId="067924F1" w14:textId="08E79A16" w:rsidR="002D4A38" w:rsidRPr="002D4A38" w:rsidRDefault="002D4A38" w:rsidP="00E3458C">
      <w:pPr>
        <w:jc w:val="both"/>
        <w:rPr>
          <w:rFonts w:cstheme="minorHAnsi"/>
        </w:rPr>
      </w:pPr>
      <w:r w:rsidRPr="002D4A38">
        <w:rPr>
          <w:rFonts w:cstheme="minorHAnsi"/>
        </w:rPr>
        <w:t>To lead teaching, curriculum development, and course management supporting the Scho</w:t>
      </w:r>
      <w:r w:rsidR="00081FB3">
        <w:rPr>
          <w:rFonts w:cstheme="minorHAnsi"/>
        </w:rPr>
        <w:t>ol’s activities</w:t>
      </w:r>
      <w:r>
        <w:rPr>
          <w:rFonts w:cstheme="minorHAnsi"/>
        </w:rPr>
        <w:t xml:space="preserve"> in </w:t>
      </w:r>
      <w:r w:rsidR="00E3458C">
        <w:rPr>
          <w:rFonts w:cstheme="minorHAnsi"/>
        </w:rPr>
        <w:t>Computing</w:t>
      </w:r>
      <w:r>
        <w:rPr>
          <w:rFonts w:cstheme="minorHAnsi"/>
        </w:rPr>
        <w:t>.</w:t>
      </w:r>
    </w:p>
    <w:p w14:paraId="32DA96A0" w14:textId="729B67C6" w:rsidR="00835971" w:rsidRDefault="002D4A38" w:rsidP="00E3458C">
      <w:pPr>
        <w:jc w:val="both"/>
      </w:pPr>
      <w:r w:rsidRPr="002D4A38">
        <w:rPr>
          <w:rFonts w:cstheme="minorHAnsi"/>
        </w:rPr>
        <w:t xml:space="preserve">All role holders at this level will have a </w:t>
      </w:r>
      <w:r w:rsidR="00081FB3">
        <w:rPr>
          <w:rFonts w:cstheme="minorHAnsi"/>
        </w:rPr>
        <w:t>growing</w:t>
      </w:r>
      <w:r w:rsidRPr="002D4A38">
        <w:rPr>
          <w:rFonts w:cstheme="minorHAnsi"/>
        </w:rPr>
        <w:t xml:space="preserve"> reputation in their field which they will continue to develop. They will contribute to a combination of teaching and/or scholarship and/or research and/or enterprise, along with academic leadership and management. Typically, the role will incorporate any specific </w:t>
      </w:r>
      <w:r w:rsidR="00E3458C">
        <w:rPr>
          <w:rFonts w:cstheme="minorHAnsi"/>
        </w:rPr>
        <w:t>Computing</w:t>
      </w:r>
      <w:r w:rsidRPr="002D4A38">
        <w:rPr>
          <w:rFonts w:cstheme="minorHAnsi"/>
        </w:rPr>
        <w:t xml:space="preserve"> domain (for e</w:t>
      </w:r>
      <w:r w:rsidR="00E3458C">
        <w:rPr>
          <w:rFonts w:cstheme="minorHAnsi"/>
        </w:rPr>
        <w:t xml:space="preserve">xample but not limited to: </w:t>
      </w:r>
      <w:r w:rsidR="00C45C5D">
        <w:rPr>
          <w:rFonts w:cstheme="minorHAnsi"/>
        </w:rPr>
        <w:t>P</w:t>
      </w:r>
      <w:r w:rsidR="00E3458C">
        <w:rPr>
          <w:rFonts w:cstheme="minorHAnsi"/>
        </w:rPr>
        <w:t>rogramming, Computer Architecture, networking, Operating systems, Database, Data &amp; information retrieval, Software system modelling, Software system modelling, project management, Latest computing-related technologies and development</w:t>
      </w:r>
      <w:r w:rsidRPr="002D4A38">
        <w:rPr>
          <w:rFonts w:cstheme="minorHAnsi"/>
        </w:rPr>
        <w:t xml:space="preserve">). The balance between these activities will vary substantially depending upon the subject area/field, role holder’s experience and the institutional needs. The post holder will be expected to develop new concepts, ideas and collaborations at an institutional and national level. They will develop and win funding for innovative research and/or teaching development and/or commercial activity. They will contribute to a global academic community driven by international scholarly activity, international knowledge generation, knowledge exchange, networking, partnerships and collaboration.   </w:t>
      </w:r>
    </w:p>
    <w:p w14:paraId="38625D0F" w14:textId="77777777" w:rsidR="00890C88" w:rsidRDefault="00890C88" w:rsidP="00081FB3">
      <w:pPr>
        <w:jc w:val="both"/>
      </w:pPr>
      <w:r>
        <w:t>Main Duties and Responsibilities</w:t>
      </w:r>
    </w:p>
    <w:p w14:paraId="28450B1E"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take responsibility for the development and delivery of teaching, learning and assessment.  This can include substantial responsibility for the design, enhancement and organisation of teaching and learning, for curriculum development, or for the student experience more broadly e.g. as year tutor or course tutor.</w:t>
      </w:r>
    </w:p>
    <w:p w14:paraId="4ECF6B5C"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demonstrate innovative approaches to teaching and support for students through the use of a wide range of learning resources and appropriate pedagogic practice.</w:t>
      </w:r>
    </w:p>
    <w:p w14:paraId="3FB3574E"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lastRenderedPageBreak/>
        <w:t>To ensure that the teaching is informed by contemporary research in the relevant field and develops the ability of students to engage in debate, critical discourse and rational thinking.</w:t>
      </w:r>
    </w:p>
    <w:p w14:paraId="6BDFFCE1"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ensure that students have an effective learning experience by providing high quality academic guidance and advice, which enhances their employability.</w:t>
      </w:r>
    </w:p>
    <w:p w14:paraId="7BA7240A"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reflect critically on teaching practice, implement improvements, disseminate good practice effectively to others; contribute to quality monitoring and enhancement and to professional accreditation processes as required.</w:t>
      </w:r>
    </w:p>
    <w:p w14:paraId="6D65328F"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 xml:space="preserve">To undertake work with a range of external partners and professional bodies/agencies in Egypt and overseas. </w:t>
      </w:r>
    </w:p>
    <w:p w14:paraId="79DF9201"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contribute to the promotion and external profile of the University and adopt a customer/client-focused approach where appropriate.</w:t>
      </w:r>
    </w:p>
    <w:p w14:paraId="0C858305"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work effectively as a team member, chairing committees and working groups, and where appropriate supervising or mentoring other members of staff.</w:t>
      </w:r>
    </w:p>
    <w:p w14:paraId="1235C9CF" w14:textId="77777777" w:rsidR="002D4A38" w:rsidRPr="002D4A38" w:rsidRDefault="002D4A38" w:rsidP="00081FB3">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undertake professional development in support of teaching and research, and if appropriate in support of student welfare and curriculum management.</w:t>
      </w:r>
    </w:p>
    <w:p w14:paraId="6A23E42A" w14:textId="77777777" w:rsidR="00264884" w:rsidRPr="008B128D" w:rsidRDefault="00264884" w:rsidP="00081FB3">
      <w:pPr>
        <w:tabs>
          <w:tab w:val="left" w:pos="-1440"/>
          <w:tab w:val="left" w:pos="-720"/>
          <w:tab w:val="left" w:pos="128"/>
          <w:tab w:val="left" w:pos="567"/>
          <w:tab w:val="left" w:pos="848"/>
          <w:tab w:val="left" w:pos="1788"/>
        </w:tabs>
        <w:suppressAutoHyphens/>
        <w:jc w:val="both"/>
        <w:rPr>
          <w:rFonts w:cs="Arial"/>
        </w:rPr>
      </w:pPr>
      <w:r w:rsidRPr="008B128D">
        <w:rPr>
          <w:rFonts w:cs="Arial"/>
          <w:b/>
        </w:rPr>
        <w:t xml:space="preserve">AND </w:t>
      </w:r>
      <w:r w:rsidRPr="008B128D">
        <w:rPr>
          <w:rFonts w:cs="Arial"/>
        </w:rPr>
        <w:t>such other duties as are within the scope and spirit of the job purpose, the title of the post and its grading.</w:t>
      </w:r>
      <w:r w:rsidRPr="008B128D">
        <w:rPr>
          <w:rFonts w:cs="Arial"/>
          <w:lang w:eastAsia="en-GB"/>
        </w:rPr>
        <w:t xml:space="preserve"> </w:t>
      </w:r>
    </w:p>
    <w:p w14:paraId="73F48523" w14:textId="77777777" w:rsidR="00890C88" w:rsidRDefault="00890C88" w:rsidP="00081FB3">
      <w:pPr>
        <w:jc w:val="both"/>
      </w:pPr>
    </w:p>
    <w:p w14:paraId="06A4952A" w14:textId="77777777" w:rsidR="00890C88" w:rsidRDefault="00890C88" w:rsidP="00081FB3">
      <w:pPr>
        <w:jc w:val="both"/>
      </w:pPr>
      <w:r>
        <w:t>Supervision Received</w:t>
      </w:r>
    </w:p>
    <w:p w14:paraId="644E2D67" w14:textId="77777777" w:rsidR="00835971" w:rsidRDefault="00835971" w:rsidP="00081FB3">
      <w:pPr>
        <w:jc w:val="both"/>
      </w:pPr>
      <w:r>
        <w:t>Head of School.</w:t>
      </w:r>
    </w:p>
    <w:p w14:paraId="37E694EF" w14:textId="77777777" w:rsidR="00835971" w:rsidRDefault="00835971" w:rsidP="00081FB3">
      <w:pPr>
        <w:jc w:val="both"/>
      </w:pPr>
    </w:p>
    <w:p w14:paraId="29E2DF9B" w14:textId="77777777" w:rsidR="00890C88" w:rsidRDefault="00890C88" w:rsidP="00081FB3">
      <w:pPr>
        <w:jc w:val="both"/>
      </w:pPr>
      <w:r>
        <w:t>Supervision Given</w:t>
      </w:r>
    </w:p>
    <w:p w14:paraId="17371F66" w14:textId="4CC04D51" w:rsidR="00835971" w:rsidRDefault="002D4A38" w:rsidP="00081FB3">
      <w:pPr>
        <w:jc w:val="both"/>
      </w:pPr>
      <w:r w:rsidRPr="002D4A38">
        <w:t>Assistant Lecturers, Instructors, Lecturers.</w:t>
      </w:r>
    </w:p>
    <w:p w14:paraId="543CC829" w14:textId="77777777" w:rsidR="008E7559" w:rsidRDefault="008E7559" w:rsidP="00081FB3">
      <w:pPr>
        <w:jc w:val="both"/>
        <w:rPr>
          <w:b/>
          <w:u w:val="single"/>
        </w:rPr>
      </w:pPr>
      <w:r>
        <w:rPr>
          <w:b/>
          <w:u w:val="single"/>
        </w:rPr>
        <w:br w:type="page"/>
      </w:r>
    </w:p>
    <w:p w14:paraId="6AEF9F4D" w14:textId="04553772" w:rsidR="001A443E" w:rsidRPr="001A443E" w:rsidRDefault="001A443E" w:rsidP="00081FB3">
      <w:pPr>
        <w:jc w:val="both"/>
        <w:rPr>
          <w:b/>
          <w:u w:val="single"/>
        </w:rPr>
      </w:pPr>
      <w:r w:rsidRPr="001A443E">
        <w:rPr>
          <w:b/>
          <w:u w:val="single"/>
        </w:rPr>
        <w:lastRenderedPageBreak/>
        <w:t>Person Specification</w:t>
      </w:r>
    </w:p>
    <w:tbl>
      <w:tblPr>
        <w:tblW w:w="9386" w:type="dxa"/>
        <w:tblInd w:w="120" w:type="dxa"/>
        <w:tblLayout w:type="fixed"/>
        <w:tblCellMar>
          <w:left w:w="120" w:type="dxa"/>
          <w:right w:w="120" w:type="dxa"/>
        </w:tblCellMar>
        <w:tblLook w:val="0000" w:firstRow="0" w:lastRow="0" w:firstColumn="0" w:lastColumn="0" w:noHBand="0" w:noVBand="0"/>
      </w:tblPr>
      <w:tblGrid>
        <w:gridCol w:w="2888"/>
        <w:gridCol w:w="3368"/>
        <w:gridCol w:w="3130"/>
      </w:tblGrid>
      <w:tr w:rsidR="00501718" w:rsidRPr="00F6659C" w14:paraId="2ACC0AF7" w14:textId="77777777" w:rsidTr="008E7559">
        <w:tc>
          <w:tcPr>
            <w:tcW w:w="2888" w:type="dxa"/>
            <w:tcBorders>
              <w:top w:val="double" w:sz="6" w:space="0" w:color="auto"/>
              <w:left w:val="double" w:sz="6" w:space="0" w:color="auto"/>
            </w:tcBorders>
          </w:tcPr>
          <w:p w14:paraId="48B45E2B" w14:textId="77777777" w:rsidR="00501718" w:rsidRPr="00F6659C" w:rsidRDefault="00501718" w:rsidP="00081FB3">
            <w:pPr>
              <w:tabs>
                <w:tab w:val="center" w:pos="1352"/>
              </w:tabs>
              <w:suppressAutoHyphens/>
              <w:jc w:val="both"/>
              <w:rPr>
                <w:rFonts w:cs="Arial"/>
              </w:rPr>
            </w:pPr>
            <w:r w:rsidRPr="00F6659C">
              <w:rPr>
                <w:rFonts w:cs="Arial"/>
                <w:b/>
              </w:rPr>
              <w:t>ATTRIBUTES</w:t>
            </w:r>
          </w:p>
        </w:tc>
        <w:tc>
          <w:tcPr>
            <w:tcW w:w="3368" w:type="dxa"/>
            <w:tcBorders>
              <w:top w:val="double" w:sz="6" w:space="0" w:color="auto"/>
              <w:left w:val="single" w:sz="6" w:space="0" w:color="auto"/>
            </w:tcBorders>
          </w:tcPr>
          <w:p w14:paraId="4A8D7AC0" w14:textId="77777777" w:rsidR="00501718" w:rsidRPr="00F6659C" w:rsidRDefault="00501718" w:rsidP="00081FB3">
            <w:pPr>
              <w:tabs>
                <w:tab w:val="center" w:pos="1574"/>
              </w:tabs>
              <w:suppressAutoHyphens/>
              <w:jc w:val="both"/>
              <w:rPr>
                <w:rFonts w:cs="Arial"/>
              </w:rPr>
            </w:pPr>
            <w:r w:rsidRPr="00F6659C">
              <w:rPr>
                <w:rFonts w:cs="Arial"/>
                <w:b/>
              </w:rPr>
              <w:t>ESSENTIAL</w:t>
            </w:r>
          </w:p>
        </w:tc>
        <w:tc>
          <w:tcPr>
            <w:tcW w:w="3130" w:type="dxa"/>
            <w:tcBorders>
              <w:top w:val="double" w:sz="6" w:space="0" w:color="auto"/>
              <w:left w:val="single" w:sz="6" w:space="0" w:color="auto"/>
              <w:right w:val="double" w:sz="6" w:space="0" w:color="auto"/>
            </w:tcBorders>
          </w:tcPr>
          <w:p w14:paraId="30AAFD81" w14:textId="77777777" w:rsidR="00501718" w:rsidRPr="00F6659C" w:rsidRDefault="00501718" w:rsidP="00081FB3">
            <w:pPr>
              <w:tabs>
                <w:tab w:val="center" w:pos="1426"/>
              </w:tabs>
              <w:suppressAutoHyphens/>
              <w:jc w:val="both"/>
              <w:rPr>
                <w:rFonts w:cs="Arial"/>
              </w:rPr>
            </w:pPr>
            <w:r w:rsidRPr="00F6659C">
              <w:rPr>
                <w:rFonts w:cs="Arial"/>
                <w:b/>
              </w:rPr>
              <w:t>ADVANTAGEOUS</w:t>
            </w:r>
          </w:p>
        </w:tc>
      </w:tr>
      <w:tr w:rsidR="002D4A38" w:rsidRPr="00F6659C" w14:paraId="63B712A6" w14:textId="77777777" w:rsidTr="00C027C8">
        <w:tc>
          <w:tcPr>
            <w:tcW w:w="2888" w:type="dxa"/>
            <w:tcBorders>
              <w:top w:val="single" w:sz="6" w:space="0" w:color="auto"/>
              <w:left w:val="double" w:sz="6" w:space="0" w:color="auto"/>
              <w:bottom w:val="single" w:sz="6" w:space="0" w:color="auto"/>
            </w:tcBorders>
          </w:tcPr>
          <w:p w14:paraId="74586C1E" w14:textId="45B69ED6" w:rsidR="002D4A38" w:rsidRPr="001031EC" w:rsidRDefault="002D4A38" w:rsidP="00081FB3">
            <w:pPr>
              <w:tabs>
                <w:tab w:val="center" w:pos="1352"/>
              </w:tabs>
              <w:suppressAutoHyphens/>
              <w:jc w:val="both"/>
              <w:rPr>
                <w:rFonts w:cs="Arial"/>
                <w:b/>
              </w:rPr>
            </w:pPr>
            <w:r w:rsidRPr="001031EC">
              <w:rPr>
                <w:b/>
              </w:rPr>
              <w:t>Education/Qualifications</w:t>
            </w:r>
          </w:p>
        </w:tc>
        <w:tc>
          <w:tcPr>
            <w:tcW w:w="3368" w:type="dxa"/>
            <w:tcBorders>
              <w:top w:val="single" w:sz="6" w:space="0" w:color="auto"/>
              <w:left w:val="single" w:sz="6" w:space="0" w:color="auto"/>
              <w:bottom w:val="single" w:sz="6" w:space="0" w:color="auto"/>
            </w:tcBorders>
          </w:tcPr>
          <w:p w14:paraId="2A5EE053" w14:textId="1E171BA4" w:rsidR="002D4A38" w:rsidRPr="002D4A38" w:rsidRDefault="002D4A38" w:rsidP="00C45C5D">
            <w:pPr>
              <w:spacing w:after="120"/>
              <w:jc w:val="both"/>
              <w:rPr>
                <w:rFonts w:cstheme="minorHAnsi"/>
              </w:rPr>
            </w:pPr>
            <w:r w:rsidRPr="002D4A38">
              <w:rPr>
                <w:rFonts w:cstheme="minorHAnsi"/>
              </w:rPr>
              <w:t xml:space="preserve">A good Honours Degree in an appropriate </w:t>
            </w:r>
            <w:r w:rsidR="00C45C5D">
              <w:rPr>
                <w:rFonts w:cstheme="minorHAnsi"/>
              </w:rPr>
              <w:t>Computing</w:t>
            </w:r>
            <w:r w:rsidRPr="002D4A38">
              <w:rPr>
                <w:rFonts w:cstheme="minorHAnsi"/>
              </w:rPr>
              <w:t xml:space="preserve"> subject (and/or </w:t>
            </w:r>
            <w:proofErr w:type="spellStart"/>
            <w:r w:rsidRPr="002D4A38">
              <w:rPr>
                <w:rFonts w:cstheme="minorHAnsi"/>
              </w:rPr>
              <w:t>Masters</w:t>
            </w:r>
            <w:proofErr w:type="spellEnd"/>
            <w:r w:rsidRPr="002D4A38">
              <w:rPr>
                <w:rFonts w:cstheme="minorHAnsi"/>
              </w:rPr>
              <w:t xml:space="preserve"> degree).</w:t>
            </w:r>
          </w:p>
          <w:p w14:paraId="217E44D2" w14:textId="32E4629F" w:rsidR="002D4A38" w:rsidRDefault="002D4A38" w:rsidP="00C45C5D">
            <w:pPr>
              <w:pStyle w:val="TOAHeading"/>
              <w:tabs>
                <w:tab w:val="clear" w:pos="9000"/>
                <w:tab w:val="clear" w:pos="9360"/>
              </w:tabs>
              <w:suppressAutoHyphens w:val="0"/>
              <w:spacing w:after="120" w:line="259" w:lineRule="auto"/>
              <w:jc w:val="both"/>
              <w:rPr>
                <w:rFonts w:asciiTheme="minorHAnsi" w:hAnsiTheme="minorHAnsi" w:cstheme="minorHAnsi"/>
                <w:szCs w:val="22"/>
              </w:rPr>
            </w:pPr>
            <w:r w:rsidRPr="002D4A38">
              <w:rPr>
                <w:rFonts w:asciiTheme="minorHAnsi" w:hAnsiTheme="minorHAnsi" w:cstheme="minorHAnsi"/>
                <w:szCs w:val="22"/>
              </w:rPr>
              <w:t xml:space="preserve">Detailed understanding and knowledge of academic theory and/or practice in at least one subject/discipline of </w:t>
            </w:r>
            <w:r w:rsidR="00C45C5D">
              <w:rPr>
                <w:rFonts w:asciiTheme="minorHAnsi" w:hAnsiTheme="minorHAnsi" w:cstheme="minorHAnsi"/>
                <w:szCs w:val="22"/>
              </w:rPr>
              <w:t xml:space="preserve">Computing (for example but not limited to: </w:t>
            </w:r>
            <w:r w:rsidR="00C45C5D">
              <w:rPr>
                <w:rFonts w:cstheme="minorHAnsi"/>
              </w:rPr>
              <w:t xml:space="preserve"> </w:t>
            </w:r>
            <w:r w:rsidR="00C45C5D" w:rsidRPr="00C45C5D">
              <w:rPr>
                <w:rFonts w:asciiTheme="minorHAnsi" w:hAnsiTheme="minorHAnsi" w:cstheme="minorHAnsi"/>
                <w:szCs w:val="22"/>
              </w:rPr>
              <w:t>Programming, Computer Architecture, networking, Operating systems, Database, Data &amp; information retrieval, Software system modelling, Software system modelling, project management, Latest computing-related technologies and development)</w:t>
            </w:r>
          </w:p>
          <w:p w14:paraId="5E74EF91" w14:textId="77777777" w:rsidR="00081FB3" w:rsidRPr="002D4A38" w:rsidRDefault="00081FB3" w:rsidP="00C45C5D">
            <w:pPr>
              <w:pStyle w:val="TOAHeading"/>
              <w:tabs>
                <w:tab w:val="left" w:pos="-4448"/>
                <w:tab w:val="left" w:pos="-3728"/>
                <w:tab w:val="left" w:pos="-2880"/>
                <w:tab w:val="left" w:pos="-2160"/>
                <w:tab w:val="left" w:pos="-1220"/>
              </w:tabs>
              <w:spacing w:after="120" w:line="259" w:lineRule="auto"/>
              <w:jc w:val="both"/>
              <w:rPr>
                <w:rFonts w:asciiTheme="minorHAnsi" w:hAnsiTheme="minorHAnsi" w:cstheme="minorHAnsi"/>
                <w:iCs/>
                <w:szCs w:val="22"/>
              </w:rPr>
            </w:pPr>
            <w:r w:rsidRPr="002D4A38">
              <w:rPr>
                <w:rFonts w:asciiTheme="minorHAnsi" w:hAnsiTheme="minorHAnsi" w:cstheme="minorHAnsi"/>
                <w:iCs/>
                <w:szCs w:val="22"/>
              </w:rPr>
              <w:t>PhD in an appropriate subject</w:t>
            </w:r>
          </w:p>
          <w:p w14:paraId="7F38A658" w14:textId="6A7DD82E" w:rsidR="002D4A38" w:rsidRPr="002D4A38" w:rsidRDefault="00081FB3" w:rsidP="00A128DA">
            <w:pPr>
              <w:pStyle w:val="TOAHeading"/>
              <w:tabs>
                <w:tab w:val="clear" w:pos="9000"/>
                <w:tab w:val="clear" w:pos="9360"/>
                <w:tab w:val="left" w:pos="-4448"/>
                <w:tab w:val="left" w:pos="-3728"/>
                <w:tab w:val="left" w:pos="-2880"/>
                <w:tab w:val="left" w:pos="-2160"/>
                <w:tab w:val="left" w:pos="-1220"/>
              </w:tabs>
              <w:spacing w:after="120" w:line="259" w:lineRule="auto"/>
              <w:jc w:val="both"/>
              <w:rPr>
                <w:rFonts w:cstheme="minorHAnsi"/>
              </w:rPr>
            </w:pPr>
            <w:r w:rsidRPr="002D4A38">
              <w:rPr>
                <w:rFonts w:asciiTheme="minorHAnsi" w:hAnsiTheme="minorHAnsi" w:cstheme="minorHAnsi"/>
                <w:iCs/>
                <w:szCs w:val="22"/>
              </w:rPr>
              <w:t xml:space="preserve"> </w:t>
            </w:r>
            <w:bookmarkStart w:id="0" w:name="_GoBack"/>
            <w:bookmarkEnd w:id="0"/>
          </w:p>
        </w:tc>
        <w:tc>
          <w:tcPr>
            <w:tcW w:w="3130" w:type="dxa"/>
            <w:tcBorders>
              <w:top w:val="single" w:sz="6" w:space="0" w:color="auto"/>
              <w:left w:val="single" w:sz="6" w:space="0" w:color="auto"/>
              <w:bottom w:val="single" w:sz="6" w:space="0" w:color="auto"/>
              <w:right w:val="double" w:sz="6" w:space="0" w:color="auto"/>
            </w:tcBorders>
          </w:tcPr>
          <w:p w14:paraId="742EA1DD" w14:textId="77777777" w:rsidR="002D4A38" w:rsidRPr="002D4A38" w:rsidRDefault="002D4A38" w:rsidP="00081FB3">
            <w:pPr>
              <w:spacing w:after="120"/>
              <w:jc w:val="both"/>
              <w:rPr>
                <w:rFonts w:cstheme="minorHAnsi"/>
              </w:rPr>
            </w:pPr>
            <w:r w:rsidRPr="002D4A38">
              <w:rPr>
                <w:rFonts w:cstheme="minorHAnsi"/>
              </w:rPr>
              <w:t>Active membership or fellowship of a professional body</w:t>
            </w:r>
          </w:p>
          <w:p w14:paraId="190FCDAD" w14:textId="77777777" w:rsidR="002D4A38" w:rsidRPr="002D4A38" w:rsidRDefault="002D4A38" w:rsidP="00081FB3">
            <w:pPr>
              <w:spacing w:after="120"/>
              <w:jc w:val="both"/>
              <w:rPr>
                <w:rFonts w:cstheme="minorHAnsi"/>
              </w:rPr>
            </w:pPr>
            <w:r w:rsidRPr="002D4A38">
              <w:rPr>
                <w:rFonts w:cstheme="minorHAnsi"/>
              </w:rPr>
              <w:t>Recognised teaching qualification</w:t>
            </w:r>
          </w:p>
          <w:p w14:paraId="3B5269F1" w14:textId="7F6E6DA3"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HEA Accreditation</w:t>
            </w:r>
          </w:p>
        </w:tc>
      </w:tr>
      <w:tr w:rsidR="002D4A38" w:rsidRPr="00F6659C" w14:paraId="761165E8" w14:textId="77777777" w:rsidTr="00C027C8">
        <w:tc>
          <w:tcPr>
            <w:tcW w:w="2888" w:type="dxa"/>
            <w:tcBorders>
              <w:top w:val="single" w:sz="6" w:space="0" w:color="auto"/>
              <w:left w:val="double" w:sz="6" w:space="0" w:color="auto"/>
              <w:bottom w:val="single" w:sz="6" w:space="0" w:color="auto"/>
            </w:tcBorders>
          </w:tcPr>
          <w:p w14:paraId="01534AD1" w14:textId="38BC459A" w:rsidR="002D4A38" w:rsidRPr="001031EC" w:rsidRDefault="002D4A38" w:rsidP="00081FB3">
            <w:pPr>
              <w:tabs>
                <w:tab w:val="center" w:pos="1352"/>
              </w:tabs>
              <w:suppressAutoHyphens/>
              <w:jc w:val="both"/>
              <w:rPr>
                <w:rFonts w:cs="Arial"/>
                <w:b/>
              </w:rPr>
            </w:pPr>
            <w:r w:rsidRPr="001031EC">
              <w:rPr>
                <w:b/>
              </w:rPr>
              <w:t>Experience</w:t>
            </w:r>
          </w:p>
        </w:tc>
        <w:tc>
          <w:tcPr>
            <w:tcW w:w="3368" w:type="dxa"/>
            <w:tcBorders>
              <w:top w:val="single" w:sz="6" w:space="0" w:color="auto"/>
              <w:left w:val="single" w:sz="6" w:space="0" w:color="auto"/>
              <w:bottom w:val="single" w:sz="6" w:space="0" w:color="auto"/>
            </w:tcBorders>
          </w:tcPr>
          <w:p w14:paraId="4A711447"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Recent teaching experience at higher education level with evidence of successful student learning outcomes</w:t>
            </w:r>
          </w:p>
          <w:p w14:paraId="4C071BA8"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good/innovative pedagogic practice</w:t>
            </w:r>
          </w:p>
          <w:p w14:paraId="354B3C52"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Extensive experience and national profile in subject/discipline</w:t>
            </w:r>
          </w:p>
          <w:p w14:paraId="51A97545"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b/>
              </w:rPr>
              <w:t>Or</w:t>
            </w:r>
            <w:r w:rsidRPr="002D4A38">
              <w:rPr>
                <w:rFonts w:cstheme="minorHAnsi"/>
              </w:rPr>
              <w:t xml:space="preserve"> (If from Professional practice background) evidence of high quality presentation skills, and evidence of coaching, or mentoring and teaching other professionals</w:t>
            </w:r>
          </w:p>
          <w:p w14:paraId="67DF2650"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 xml:space="preserve">Willingness to undertake a teaching qualification (if not already qualified) </w:t>
            </w:r>
          </w:p>
          <w:p w14:paraId="76CDC2DF"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p>
          <w:p w14:paraId="7369E59A"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4EB9CFDC" w14:textId="77777777" w:rsidR="002D4A38" w:rsidRPr="002D4A38" w:rsidRDefault="002D4A38" w:rsidP="00081FB3">
            <w:pPr>
              <w:spacing w:after="120"/>
              <w:jc w:val="both"/>
              <w:rPr>
                <w:rFonts w:cstheme="minorHAnsi"/>
              </w:rPr>
            </w:pPr>
            <w:r w:rsidRPr="002D4A38">
              <w:rPr>
                <w:rFonts w:cstheme="minorHAnsi"/>
              </w:rPr>
              <w:t>Evidence of contribution to the wider student experience e.g. in recruitment/retention initiatives, in employability/ enterprise initiatives, student welfare</w:t>
            </w:r>
          </w:p>
          <w:p w14:paraId="409A2F32" w14:textId="36A83D38"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with Egyptian and/or international higher educational establishments</w:t>
            </w:r>
          </w:p>
        </w:tc>
      </w:tr>
      <w:tr w:rsidR="002D4A38" w:rsidRPr="00F6659C" w14:paraId="07245BF0" w14:textId="77777777" w:rsidTr="008C31C8">
        <w:tc>
          <w:tcPr>
            <w:tcW w:w="2888" w:type="dxa"/>
            <w:tcBorders>
              <w:top w:val="single" w:sz="6" w:space="0" w:color="auto"/>
              <w:left w:val="double" w:sz="6" w:space="0" w:color="auto"/>
              <w:bottom w:val="single" w:sz="6" w:space="0" w:color="auto"/>
            </w:tcBorders>
          </w:tcPr>
          <w:p w14:paraId="4E6EAD86" w14:textId="641408CF" w:rsidR="002D4A38" w:rsidRPr="00F6659C" w:rsidRDefault="002D4A38" w:rsidP="00081FB3">
            <w:pPr>
              <w:tabs>
                <w:tab w:val="center" w:pos="1352"/>
              </w:tabs>
              <w:suppressAutoHyphens/>
              <w:jc w:val="both"/>
              <w:rPr>
                <w:rFonts w:cs="Arial"/>
              </w:rPr>
            </w:pPr>
            <w:r w:rsidRPr="00F6659C">
              <w:rPr>
                <w:rFonts w:cs="Arial"/>
                <w:b/>
              </w:rPr>
              <w:t>Research</w:t>
            </w:r>
          </w:p>
        </w:tc>
        <w:tc>
          <w:tcPr>
            <w:tcW w:w="3368" w:type="dxa"/>
            <w:tcBorders>
              <w:top w:val="single" w:sz="6" w:space="0" w:color="auto"/>
              <w:left w:val="single" w:sz="6" w:space="0" w:color="auto"/>
              <w:bottom w:val="single" w:sz="6" w:space="0" w:color="auto"/>
            </w:tcBorders>
          </w:tcPr>
          <w:p w14:paraId="6F4163E2" w14:textId="1A247B4D" w:rsidR="002D4A38" w:rsidRPr="002D4A38" w:rsidRDefault="002D4A38" w:rsidP="00C45C5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 xml:space="preserve">A growing research profile in </w:t>
            </w:r>
            <w:r w:rsidR="00C45C5D">
              <w:rPr>
                <w:rFonts w:cstheme="minorHAnsi"/>
              </w:rPr>
              <w:t>Computing</w:t>
            </w:r>
          </w:p>
          <w:p w14:paraId="6C531096"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Active researcher supported by evidence of publications or other appropriate output</w:t>
            </w:r>
          </w:p>
          <w:p w14:paraId="06F870D6"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contribution to research group or network or community of practice</w:t>
            </w:r>
          </w:p>
          <w:p w14:paraId="14E6450B"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b/>
              </w:rPr>
              <w:t xml:space="preserve">Or </w:t>
            </w:r>
            <w:r w:rsidRPr="002D4A38">
              <w:rPr>
                <w:rFonts w:cstheme="minorHAnsi"/>
              </w:rPr>
              <w:t>(If from Professional practice background) experience of leading- edge professional practice/consultancy work including evidence of effective application of solutions to business/practice problems, with associated reports or other outputs</w:t>
            </w:r>
          </w:p>
          <w:p w14:paraId="0703D8E8" w14:textId="77777777" w:rsidR="002D4A38" w:rsidRPr="002D4A38" w:rsidRDefault="002D4A38" w:rsidP="00081FB3">
            <w:pPr>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0F36CA5"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Experience of partnership working with external organisations</w:t>
            </w:r>
          </w:p>
          <w:p w14:paraId="75CF79B4"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Evidence of securing and/or delivering externally funded projects or contracts</w:t>
            </w:r>
          </w:p>
          <w:p w14:paraId="5ABD5042" w14:textId="77777777" w:rsidR="002D4A38" w:rsidRPr="002D4A38" w:rsidRDefault="002D4A38" w:rsidP="00081FB3">
            <w:pPr>
              <w:pStyle w:val="TOAHeading"/>
              <w:tabs>
                <w:tab w:val="clear" w:pos="9000"/>
                <w:tab w:val="clear" w:pos="9360"/>
                <w:tab w:val="left" w:pos="-4448"/>
                <w:tab w:val="left" w:pos="-3728"/>
                <w:tab w:val="left" w:pos="-2880"/>
                <w:tab w:val="left" w:pos="-2160"/>
                <w:tab w:val="left" w:pos="-1220"/>
              </w:tabs>
              <w:spacing w:after="120" w:line="259" w:lineRule="auto"/>
              <w:jc w:val="both"/>
              <w:rPr>
                <w:rFonts w:asciiTheme="minorHAnsi" w:hAnsiTheme="minorHAnsi" w:cstheme="minorHAnsi"/>
                <w:szCs w:val="22"/>
              </w:rPr>
            </w:pPr>
            <w:r w:rsidRPr="002D4A38">
              <w:rPr>
                <w:rFonts w:asciiTheme="minorHAnsi" w:hAnsiTheme="minorHAnsi" w:cstheme="minorHAnsi"/>
                <w:szCs w:val="22"/>
              </w:rPr>
              <w:t xml:space="preserve">Recent, relevant, business experience </w:t>
            </w:r>
          </w:p>
          <w:p w14:paraId="39A4ECFC"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p>
        </w:tc>
      </w:tr>
      <w:tr w:rsidR="002D4A38" w:rsidRPr="00F6659C" w14:paraId="4C07F9C4" w14:textId="77777777" w:rsidTr="00C027C8">
        <w:tc>
          <w:tcPr>
            <w:tcW w:w="2888" w:type="dxa"/>
            <w:tcBorders>
              <w:top w:val="single" w:sz="6" w:space="0" w:color="auto"/>
              <w:left w:val="double" w:sz="6" w:space="0" w:color="auto"/>
              <w:bottom w:val="single" w:sz="6" w:space="0" w:color="auto"/>
            </w:tcBorders>
          </w:tcPr>
          <w:p w14:paraId="4E477237" w14:textId="77777777" w:rsidR="002D4A38" w:rsidRPr="00F6659C" w:rsidRDefault="002D4A38" w:rsidP="00081FB3">
            <w:pPr>
              <w:tabs>
                <w:tab w:val="center" w:pos="1352"/>
              </w:tabs>
              <w:suppressAutoHyphens/>
              <w:jc w:val="both"/>
              <w:rPr>
                <w:rFonts w:cs="Arial"/>
              </w:rPr>
            </w:pPr>
            <w:r w:rsidRPr="00F6659C">
              <w:rPr>
                <w:rFonts w:cs="Arial"/>
                <w:b/>
              </w:rPr>
              <w:lastRenderedPageBreak/>
              <w:t>Job-related skills</w:t>
            </w:r>
            <w:r w:rsidRPr="00F6659C">
              <w:rPr>
                <w:rFonts w:cs="Arial"/>
              </w:rPr>
              <w:t xml:space="preserve"> </w:t>
            </w:r>
            <w:r w:rsidRPr="00F6659C">
              <w:rPr>
                <w:rFonts w:cs="Arial"/>
                <w:b/>
              </w:rPr>
              <w:t>and capabilities</w:t>
            </w:r>
          </w:p>
        </w:tc>
        <w:tc>
          <w:tcPr>
            <w:tcW w:w="3368" w:type="dxa"/>
            <w:tcBorders>
              <w:top w:val="single" w:sz="6" w:space="0" w:color="auto"/>
              <w:left w:val="single" w:sz="6" w:space="0" w:color="auto"/>
              <w:bottom w:val="single" w:sz="6" w:space="0" w:color="auto"/>
            </w:tcBorders>
          </w:tcPr>
          <w:p w14:paraId="2BBCD72F" w14:textId="77777777" w:rsidR="002D4A38" w:rsidRPr="002D4A38" w:rsidRDefault="002D4A38" w:rsidP="00081FB3">
            <w:pPr>
              <w:spacing w:after="120"/>
              <w:jc w:val="both"/>
              <w:rPr>
                <w:rFonts w:cstheme="minorHAnsi"/>
              </w:rPr>
            </w:pPr>
            <w:r w:rsidRPr="002D4A38">
              <w:rPr>
                <w:rFonts w:cstheme="minorHAnsi"/>
              </w:rPr>
              <w:t>Ability to work independently, to take the initiative, and to innovate</w:t>
            </w:r>
          </w:p>
          <w:p w14:paraId="0D56274F" w14:textId="77777777" w:rsidR="002D4A38" w:rsidRPr="002D4A38" w:rsidRDefault="002D4A38" w:rsidP="00081FB3">
            <w:pPr>
              <w:spacing w:after="120"/>
              <w:jc w:val="both"/>
              <w:rPr>
                <w:rFonts w:cstheme="minorHAnsi"/>
              </w:rPr>
            </w:pPr>
            <w:r w:rsidRPr="002D4A38">
              <w:rPr>
                <w:rFonts w:cstheme="minorHAnsi"/>
              </w:rPr>
              <w:t>Ability to identify and secure opportunities for development of the School/University</w:t>
            </w:r>
          </w:p>
          <w:p w14:paraId="43709674" w14:textId="77777777" w:rsidR="002D4A38" w:rsidRPr="002D4A38" w:rsidRDefault="002D4A38" w:rsidP="00081FB3">
            <w:pPr>
              <w:spacing w:after="120"/>
              <w:jc w:val="both"/>
              <w:rPr>
                <w:rFonts w:cstheme="minorHAnsi"/>
              </w:rPr>
            </w:pPr>
            <w:r w:rsidRPr="002D4A38">
              <w:rPr>
                <w:rFonts w:cstheme="minorHAnsi"/>
              </w:rPr>
              <w:t>Commitment to delivering high quality services to students and external clients</w:t>
            </w:r>
          </w:p>
          <w:p w14:paraId="6B33C4F6" w14:textId="77777777" w:rsidR="002D4A38" w:rsidRPr="002D4A38" w:rsidRDefault="002D4A38" w:rsidP="00081FB3">
            <w:pPr>
              <w:spacing w:after="120"/>
              <w:jc w:val="both"/>
              <w:rPr>
                <w:rFonts w:cstheme="minorHAnsi"/>
              </w:rPr>
            </w:pPr>
            <w:r w:rsidRPr="002D4A38">
              <w:rPr>
                <w:rFonts w:cstheme="minorHAnsi"/>
              </w:rPr>
              <w:t>Good organisational and management skills</w:t>
            </w:r>
          </w:p>
          <w:p w14:paraId="7F75C1AA" w14:textId="77777777" w:rsidR="002D4A38" w:rsidRPr="002D4A38" w:rsidRDefault="002D4A38" w:rsidP="00081FB3">
            <w:pPr>
              <w:spacing w:after="120"/>
              <w:jc w:val="both"/>
              <w:rPr>
                <w:rFonts w:cstheme="minorHAnsi"/>
              </w:rPr>
            </w:pPr>
            <w:r w:rsidRPr="002D4A38">
              <w:rPr>
                <w:rFonts w:cstheme="minorHAnsi"/>
              </w:rPr>
              <w:t>Suitable level of proficiency in ICT and understanding of its application to teaching, learning and applied research</w:t>
            </w:r>
          </w:p>
          <w:p w14:paraId="31E1F838" w14:textId="77777777" w:rsidR="002D4A38" w:rsidRPr="002D4A38" w:rsidRDefault="002D4A38" w:rsidP="00081FB3">
            <w:pPr>
              <w:spacing w:after="120"/>
              <w:jc w:val="both"/>
              <w:rPr>
                <w:rFonts w:cstheme="minorHAnsi"/>
              </w:rPr>
            </w:pPr>
            <w:r w:rsidRPr="002D4A38">
              <w:rPr>
                <w:rFonts w:cstheme="minorHAnsi"/>
              </w:rPr>
              <w:t xml:space="preserve">Ability to demonstrate adherence to regulations regarding ethics, governance, social responsibility, legal requirements, IPR, copyright, attribution and co-authorship and appropriate practice </w:t>
            </w:r>
          </w:p>
          <w:p w14:paraId="1DBFCF0D" w14:textId="77777777" w:rsidR="002D4A38" w:rsidRPr="002D4A38" w:rsidRDefault="002D4A38" w:rsidP="00081FB3">
            <w:pPr>
              <w:spacing w:after="120"/>
              <w:jc w:val="both"/>
              <w:rPr>
                <w:rFonts w:cstheme="minorHAnsi"/>
              </w:rPr>
            </w:pPr>
            <w:r w:rsidRPr="002D4A38">
              <w:rPr>
                <w:rFonts w:cstheme="minorHAnsi"/>
              </w:rPr>
              <w:t>Ability to support the development and delivery of professional learning and development programmes and contribute to other commercial activity associated with teaching,</w:t>
            </w:r>
          </w:p>
          <w:p w14:paraId="095F72B0" w14:textId="77777777" w:rsidR="002D4A38" w:rsidRPr="002D4A38" w:rsidRDefault="002D4A38" w:rsidP="00081FB3">
            <w:pPr>
              <w:pStyle w:val="TOAHeading"/>
              <w:tabs>
                <w:tab w:val="clear" w:pos="9000"/>
                <w:tab w:val="clear" w:pos="9360"/>
              </w:tabs>
              <w:suppressAutoHyphens w:val="0"/>
              <w:spacing w:after="120" w:line="259" w:lineRule="auto"/>
              <w:jc w:val="both"/>
              <w:rPr>
                <w:rFonts w:asciiTheme="minorHAnsi" w:hAnsiTheme="minorHAnsi" w:cstheme="minorHAnsi"/>
                <w:szCs w:val="22"/>
              </w:rPr>
            </w:pPr>
            <w:r w:rsidRPr="002D4A38">
              <w:rPr>
                <w:rFonts w:asciiTheme="minorHAnsi" w:hAnsiTheme="minorHAnsi" w:cstheme="minorHAnsi"/>
                <w:szCs w:val="22"/>
              </w:rPr>
              <w:t xml:space="preserve">Ability to develop and maintain successful external and internal </w:t>
            </w:r>
            <w:r w:rsidRPr="002D4A38">
              <w:rPr>
                <w:rFonts w:asciiTheme="minorHAnsi" w:hAnsiTheme="minorHAnsi" w:cstheme="minorHAnsi"/>
                <w:szCs w:val="22"/>
              </w:rPr>
              <w:lastRenderedPageBreak/>
              <w:t xml:space="preserve">networks to seed relationships for future business collaborations, </w:t>
            </w:r>
          </w:p>
          <w:p w14:paraId="267D3A35" w14:textId="77777777" w:rsidR="002D4A38" w:rsidRPr="002D4A38" w:rsidRDefault="002D4A38" w:rsidP="00081FB3">
            <w:pPr>
              <w:spacing w:after="120"/>
              <w:jc w:val="both"/>
              <w:rPr>
                <w:rFonts w:cstheme="minorHAnsi"/>
              </w:rPr>
            </w:pPr>
            <w:r w:rsidRPr="002D4A38">
              <w:rPr>
                <w:rFonts w:cstheme="minorHAnsi"/>
              </w:rPr>
              <w:t>Ability to contribute to the development and delivery of transnational education partnerships and international commercial projects</w:t>
            </w:r>
          </w:p>
          <w:p w14:paraId="771EB355" w14:textId="77777777" w:rsidR="002D4A38" w:rsidRPr="002D4A38" w:rsidRDefault="002D4A38" w:rsidP="00081FB3">
            <w:pPr>
              <w:spacing w:after="120"/>
              <w:jc w:val="both"/>
              <w:rPr>
                <w:rFonts w:cstheme="minorHAnsi"/>
              </w:rPr>
            </w:pPr>
            <w:r w:rsidRPr="002D4A38">
              <w:rPr>
                <w:rFonts w:cstheme="minorHAnsi"/>
                <w:iCs/>
              </w:rPr>
              <w:t>A demonstrable appreciation of other cultures; the global reach of the University and its International agenda</w:t>
            </w:r>
          </w:p>
          <w:p w14:paraId="3F679634" w14:textId="450B878D" w:rsidR="002D4A38" w:rsidRPr="002D4A38" w:rsidRDefault="002D4A38" w:rsidP="00081FB3">
            <w:pPr>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FD2B1B9"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Evidence of successful external networking and profile-raising</w:t>
            </w:r>
          </w:p>
          <w:p w14:paraId="685BAB39"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Some administrative and organisational experience, related to academic development or equivalent if from non-academic background</w:t>
            </w:r>
          </w:p>
          <w:p w14:paraId="53C32ECB"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process and systems improvement</w:t>
            </w:r>
          </w:p>
          <w:p w14:paraId="238BFA24" w14:textId="157C7919"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disseminating own ‘good practice’ effectively to others and of taking up ‘good practice’ from other sources into own work</w:t>
            </w:r>
          </w:p>
        </w:tc>
      </w:tr>
      <w:tr w:rsidR="002D4A38" w:rsidRPr="00F6659C" w14:paraId="62D07F26" w14:textId="77777777" w:rsidTr="00C027C8">
        <w:tc>
          <w:tcPr>
            <w:tcW w:w="2888" w:type="dxa"/>
            <w:tcBorders>
              <w:top w:val="single" w:sz="6" w:space="0" w:color="auto"/>
              <w:left w:val="double" w:sz="6" w:space="0" w:color="auto"/>
              <w:bottom w:val="single" w:sz="6" w:space="0" w:color="auto"/>
            </w:tcBorders>
          </w:tcPr>
          <w:p w14:paraId="6905A101" w14:textId="77777777" w:rsidR="002D4A38" w:rsidRPr="00F6659C" w:rsidRDefault="002D4A38" w:rsidP="00081FB3">
            <w:pPr>
              <w:tabs>
                <w:tab w:val="center" w:pos="1352"/>
              </w:tabs>
              <w:suppressAutoHyphens/>
              <w:jc w:val="both"/>
              <w:rPr>
                <w:rFonts w:cs="Arial"/>
                <w:b/>
                <w:i/>
              </w:rPr>
            </w:pPr>
            <w:r w:rsidRPr="00F6659C">
              <w:rPr>
                <w:rFonts w:cs="Arial"/>
                <w:b/>
              </w:rPr>
              <w:lastRenderedPageBreak/>
              <w:t>Interpersonal Skills</w:t>
            </w:r>
          </w:p>
        </w:tc>
        <w:tc>
          <w:tcPr>
            <w:tcW w:w="3368" w:type="dxa"/>
            <w:tcBorders>
              <w:top w:val="single" w:sz="6" w:space="0" w:color="auto"/>
              <w:left w:val="single" w:sz="6" w:space="0" w:color="auto"/>
              <w:bottom w:val="single" w:sz="6" w:space="0" w:color="auto"/>
            </w:tcBorders>
          </w:tcPr>
          <w:p w14:paraId="633E71E6" w14:textId="77777777" w:rsidR="002D4A38" w:rsidRPr="002D4A38" w:rsidRDefault="002D4A38" w:rsidP="00081FB3">
            <w:pPr>
              <w:spacing w:after="120"/>
              <w:jc w:val="both"/>
              <w:rPr>
                <w:rFonts w:cstheme="minorHAnsi"/>
              </w:rPr>
            </w:pPr>
            <w:r w:rsidRPr="002D4A38">
              <w:rPr>
                <w:rFonts w:cstheme="minorHAnsi"/>
              </w:rPr>
              <w:t>Effective oral  and written communication skills in both individual and group situations</w:t>
            </w:r>
          </w:p>
          <w:p w14:paraId="5860FC5C"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lead, and work as a member of, a team or group</w:t>
            </w:r>
          </w:p>
          <w:p w14:paraId="6A89AA9D"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relate to students with diverse backgrounds, ages and experience</w:t>
            </w:r>
          </w:p>
          <w:p w14:paraId="7E2C26CD"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relate to a range of external clients and partners of the university from the private/public/voluntary sectors</w:t>
            </w:r>
          </w:p>
          <w:p w14:paraId="0D255086" w14:textId="665BFBF2"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B8EDD66" w14:textId="7ED973F0"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mentoring or supporting more junior or less experienced colleagues</w:t>
            </w:r>
          </w:p>
        </w:tc>
      </w:tr>
      <w:tr w:rsidR="002D4A38" w:rsidRPr="00F6659C" w14:paraId="38F14CE0" w14:textId="77777777" w:rsidTr="00C027C8">
        <w:tc>
          <w:tcPr>
            <w:tcW w:w="2888" w:type="dxa"/>
            <w:tcBorders>
              <w:top w:val="single" w:sz="6" w:space="0" w:color="auto"/>
              <w:left w:val="double" w:sz="6" w:space="0" w:color="auto"/>
              <w:bottom w:val="single" w:sz="6" w:space="0" w:color="auto"/>
            </w:tcBorders>
          </w:tcPr>
          <w:p w14:paraId="73AAC0A0" w14:textId="77777777" w:rsidR="002D4A38" w:rsidRPr="00F6659C" w:rsidRDefault="002D4A38" w:rsidP="00081FB3">
            <w:pPr>
              <w:tabs>
                <w:tab w:val="center" w:pos="1352"/>
              </w:tabs>
              <w:suppressAutoHyphens/>
              <w:jc w:val="both"/>
              <w:rPr>
                <w:rFonts w:cs="Arial"/>
                <w:b/>
              </w:rPr>
            </w:pPr>
            <w:r w:rsidRPr="00F6659C">
              <w:rPr>
                <w:rFonts w:cs="Arial"/>
                <w:b/>
              </w:rPr>
              <w:t>Other Requirements</w:t>
            </w:r>
          </w:p>
        </w:tc>
        <w:tc>
          <w:tcPr>
            <w:tcW w:w="3368" w:type="dxa"/>
            <w:tcBorders>
              <w:top w:val="single" w:sz="6" w:space="0" w:color="auto"/>
              <w:left w:val="single" w:sz="6" w:space="0" w:color="auto"/>
              <w:bottom w:val="single" w:sz="6" w:space="0" w:color="auto"/>
            </w:tcBorders>
          </w:tcPr>
          <w:p w14:paraId="7741CCEC" w14:textId="2F95E800" w:rsid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 xml:space="preserve">Willingness to undertake academic activities in the evening when necessary, and participate in occasional weekend activities such as recruitment days </w:t>
            </w:r>
          </w:p>
          <w:p w14:paraId="75A7A231" w14:textId="77777777" w:rsidR="00081FB3" w:rsidRPr="00835971" w:rsidRDefault="00081FB3" w:rsidP="00081FB3">
            <w:pPr>
              <w:suppressAutoHyphens/>
              <w:spacing w:after="120"/>
              <w:jc w:val="both"/>
              <w:rPr>
                <w:rFonts w:cstheme="minorHAnsi"/>
                <w:spacing w:val="-3"/>
              </w:rPr>
            </w:pPr>
            <w:r>
              <w:rPr>
                <w:rFonts w:cstheme="minorHAnsi"/>
                <w:spacing w:val="-3"/>
              </w:rPr>
              <w:t>Excellent English skills, both written and oral.</w:t>
            </w:r>
          </w:p>
          <w:p w14:paraId="13FDFC20"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 willingness to travel local, nationally and internationally as required to undertake academic and related activities.</w:t>
            </w:r>
          </w:p>
          <w:p w14:paraId="511F4A72" w14:textId="77777777" w:rsidR="002D4A38" w:rsidRPr="002D4A38" w:rsidRDefault="002D4A38" w:rsidP="00081FB3">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5263F0DD" w14:textId="77777777" w:rsidR="00081FB3" w:rsidRPr="002D4A38" w:rsidRDefault="00081FB3"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working abroad or working in partnership with organisations overseas</w:t>
            </w:r>
          </w:p>
          <w:p w14:paraId="5F1C2A26" w14:textId="77777777" w:rsidR="00081FB3" w:rsidRPr="002D4A38" w:rsidRDefault="00081FB3" w:rsidP="00081FB3">
            <w:pPr>
              <w:tabs>
                <w:tab w:val="left" w:pos="-4448"/>
                <w:tab w:val="left" w:pos="-3728"/>
                <w:tab w:val="left" w:pos="-2880"/>
                <w:tab w:val="left" w:pos="-2160"/>
                <w:tab w:val="left" w:pos="-1220"/>
              </w:tabs>
              <w:suppressAutoHyphens/>
              <w:spacing w:after="120"/>
              <w:jc w:val="both"/>
              <w:rPr>
                <w:rFonts w:cstheme="minorHAnsi"/>
              </w:rPr>
            </w:pPr>
            <w:r>
              <w:rPr>
                <w:rFonts w:cstheme="minorHAnsi"/>
              </w:rPr>
              <w:t>Work experience in Egypt or neighbouring countries</w:t>
            </w:r>
          </w:p>
          <w:p w14:paraId="5689D8CF" w14:textId="77777777" w:rsidR="00081FB3" w:rsidRDefault="00081FB3" w:rsidP="00081FB3">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Competence in more than one language</w:t>
            </w:r>
          </w:p>
          <w:p w14:paraId="6C8EAF8B" w14:textId="014F5159" w:rsidR="002D4A38" w:rsidRPr="002D4A38" w:rsidRDefault="00081FB3" w:rsidP="00081FB3">
            <w:pPr>
              <w:tabs>
                <w:tab w:val="left" w:pos="-4448"/>
                <w:tab w:val="left" w:pos="-3728"/>
                <w:tab w:val="left" w:pos="-2880"/>
                <w:tab w:val="left" w:pos="-2160"/>
                <w:tab w:val="left" w:pos="-1220"/>
              </w:tabs>
              <w:suppressAutoHyphens/>
              <w:spacing w:after="120"/>
              <w:jc w:val="both"/>
              <w:rPr>
                <w:rFonts w:cstheme="minorHAnsi"/>
              </w:rPr>
            </w:pPr>
            <w:r>
              <w:rPr>
                <w:rFonts w:cstheme="minorHAnsi"/>
              </w:rPr>
              <w:t>Knowledge of Arabic</w:t>
            </w:r>
          </w:p>
        </w:tc>
      </w:tr>
    </w:tbl>
    <w:p w14:paraId="7A3844CC" w14:textId="03D164DB" w:rsidR="001A443E" w:rsidRDefault="001A443E" w:rsidP="00081FB3">
      <w:pPr>
        <w:jc w:val="both"/>
      </w:pPr>
    </w:p>
    <w:p w14:paraId="1316D3B8" w14:textId="77777777" w:rsidR="001A443E" w:rsidRDefault="001A443E" w:rsidP="00081FB3">
      <w:pPr>
        <w:jc w:val="both"/>
      </w:pPr>
    </w:p>
    <w:p w14:paraId="10BC8E97" w14:textId="77777777" w:rsidR="00890C88" w:rsidRPr="00890C88" w:rsidRDefault="00890C88" w:rsidP="00081FB3">
      <w:pPr>
        <w:jc w:val="both"/>
      </w:pPr>
    </w:p>
    <w:p w14:paraId="2CB6E889" w14:textId="77777777" w:rsidR="00890C88" w:rsidRPr="00890C88" w:rsidRDefault="00890C88" w:rsidP="00081FB3">
      <w:pPr>
        <w:jc w:val="both"/>
      </w:pPr>
    </w:p>
    <w:sectPr w:rsidR="00890C88" w:rsidRPr="00890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Gill Sans">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7070"/>
    <w:multiLevelType w:val="hybridMultilevel"/>
    <w:tmpl w:val="7E6A0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DE0FEF"/>
    <w:multiLevelType w:val="hybridMultilevel"/>
    <w:tmpl w:val="E3B2D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648CB"/>
    <w:multiLevelType w:val="hybridMultilevel"/>
    <w:tmpl w:val="A5924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F43BBF"/>
    <w:multiLevelType w:val="hybridMultilevel"/>
    <w:tmpl w:val="882A4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88"/>
    <w:rsid w:val="00081FB3"/>
    <w:rsid w:val="001031EC"/>
    <w:rsid w:val="001441BD"/>
    <w:rsid w:val="001A443E"/>
    <w:rsid w:val="00264884"/>
    <w:rsid w:val="002D4A38"/>
    <w:rsid w:val="002F2E62"/>
    <w:rsid w:val="004F7E56"/>
    <w:rsid w:val="00501718"/>
    <w:rsid w:val="00835971"/>
    <w:rsid w:val="0087142C"/>
    <w:rsid w:val="00890C88"/>
    <w:rsid w:val="008E7559"/>
    <w:rsid w:val="00A128DA"/>
    <w:rsid w:val="00C45C5D"/>
    <w:rsid w:val="00C56158"/>
    <w:rsid w:val="00CB2750"/>
    <w:rsid w:val="00D13AC4"/>
    <w:rsid w:val="00E3458C"/>
    <w:rsid w:val="00F06D9F"/>
    <w:rsid w:val="00F819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DC2"/>
  <w15:docId w15:val="{C6DE0619-0F4A-473F-B5F7-20D985CF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31EC"/>
    <w:pPr>
      <w:keepNext/>
      <w:spacing w:after="0" w:line="240" w:lineRule="auto"/>
      <w:jc w:val="right"/>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rsid w:val="00501718"/>
    <w:pPr>
      <w:tabs>
        <w:tab w:val="left" w:pos="9000"/>
        <w:tab w:val="right" w:pos="9360"/>
      </w:tabs>
      <w:suppressAutoHyphens/>
      <w:spacing w:after="0" w:line="240" w:lineRule="auto"/>
    </w:pPr>
    <w:rPr>
      <w:rFonts w:ascii="CG Times" w:eastAsia="Times New Roman" w:hAnsi="CG Times" w:cs="Times New Roman"/>
      <w:szCs w:val="20"/>
    </w:rPr>
  </w:style>
  <w:style w:type="character" w:styleId="CommentReference">
    <w:name w:val="annotation reference"/>
    <w:basedOn w:val="DefaultParagraphFont"/>
    <w:rsid w:val="00501718"/>
    <w:rPr>
      <w:sz w:val="16"/>
      <w:szCs w:val="16"/>
    </w:rPr>
  </w:style>
  <w:style w:type="paragraph" w:styleId="CommentText">
    <w:name w:val="annotation text"/>
    <w:basedOn w:val="Normal"/>
    <w:link w:val="CommentTextChar"/>
    <w:rsid w:val="005017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50171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0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718"/>
    <w:rPr>
      <w:rFonts w:ascii="Segoe UI" w:hAnsi="Segoe UI" w:cs="Segoe UI"/>
      <w:sz w:val="18"/>
      <w:szCs w:val="18"/>
    </w:rPr>
  </w:style>
  <w:style w:type="paragraph" w:styleId="BodyTextIndent">
    <w:name w:val="Body Text Indent"/>
    <w:basedOn w:val="Normal"/>
    <w:link w:val="BodyTextIndentChar"/>
    <w:rsid w:val="00264884"/>
    <w:pPr>
      <w:tabs>
        <w:tab w:val="left" w:pos="-1440"/>
        <w:tab w:val="left" w:pos="-720"/>
        <w:tab w:val="left" w:pos="128"/>
        <w:tab w:val="left" w:pos="567"/>
        <w:tab w:val="left" w:pos="1788"/>
      </w:tabs>
      <w:suppressAutoHyphens/>
      <w:spacing w:after="0" w:line="240" w:lineRule="auto"/>
      <w:ind w:left="848" w:hanging="848"/>
    </w:pPr>
    <w:rPr>
      <w:rFonts w:ascii="Gill Sans" w:eastAsia="Times New Roman" w:hAnsi="Gill Sans" w:cs="Times New Roman"/>
      <w:bCs/>
      <w:szCs w:val="24"/>
      <w:lang w:val="x-none"/>
    </w:rPr>
  </w:style>
  <w:style w:type="character" w:customStyle="1" w:styleId="BodyTextIndentChar">
    <w:name w:val="Body Text Indent Char"/>
    <w:basedOn w:val="DefaultParagraphFont"/>
    <w:link w:val="BodyTextIndent"/>
    <w:rsid w:val="00264884"/>
    <w:rPr>
      <w:rFonts w:ascii="Gill Sans" w:eastAsia="Times New Roman" w:hAnsi="Gill Sans" w:cs="Times New Roman"/>
      <w:bCs/>
      <w:szCs w:val="24"/>
      <w:lang w:val="x-none"/>
    </w:rPr>
  </w:style>
  <w:style w:type="paragraph" w:styleId="ListParagraph">
    <w:name w:val="List Paragraph"/>
    <w:basedOn w:val="Normal"/>
    <w:uiPriority w:val="34"/>
    <w:qFormat/>
    <w:rsid w:val="00264884"/>
    <w:pPr>
      <w:ind w:left="720"/>
      <w:contextualSpacing/>
    </w:pPr>
  </w:style>
  <w:style w:type="paragraph" w:styleId="NormalWeb">
    <w:name w:val="Normal (Web)"/>
    <w:basedOn w:val="Normal"/>
    <w:uiPriority w:val="99"/>
    <w:unhideWhenUsed/>
    <w:rsid w:val="008E7559"/>
    <w:pPr>
      <w:spacing w:after="0" w:line="240" w:lineRule="auto"/>
    </w:pPr>
    <w:rPr>
      <w:rFonts w:ascii="Times New Roman" w:eastAsia="Calibri" w:hAnsi="Times New Roman" w:cs="Times New Roman"/>
      <w:sz w:val="24"/>
      <w:szCs w:val="24"/>
      <w:lang w:eastAsia="en-GB"/>
    </w:rPr>
  </w:style>
  <w:style w:type="character" w:customStyle="1" w:styleId="Heading1Char">
    <w:name w:val="Heading 1 Char"/>
    <w:basedOn w:val="DefaultParagraphFont"/>
    <w:link w:val="Heading1"/>
    <w:rsid w:val="001031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Pascu</dc:creator>
  <cp:lastModifiedBy>Aya El-Garf</cp:lastModifiedBy>
  <cp:revision>6</cp:revision>
  <dcterms:created xsi:type="dcterms:W3CDTF">2019-04-21T13:38:00Z</dcterms:created>
  <dcterms:modified xsi:type="dcterms:W3CDTF">2019-06-12T17:10:00Z</dcterms:modified>
</cp:coreProperties>
</file>