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A5" w:rsidRPr="006950A5" w:rsidRDefault="006950A5" w:rsidP="006950A5">
      <w:pPr>
        <w:pStyle w:val="Signature"/>
        <w:spacing w:after="0" w:line="240" w:lineRule="auto"/>
        <w:jc w:val="center"/>
        <w:rPr>
          <w:rFonts w:ascii="Calibri" w:hAnsi="Calibri"/>
          <w:b/>
          <w:sz w:val="28"/>
          <w:szCs w:val="28"/>
        </w:rPr>
      </w:pPr>
      <w:r w:rsidRPr="006950A5">
        <w:rPr>
          <w:rFonts w:ascii="Calibri" w:hAnsi="Calibri"/>
          <w:b/>
          <w:sz w:val="28"/>
          <w:szCs w:val="28"/>
        </w:rPr>
        <w:t>JOB DESCRIPTION AND PERSON SPECIFICATION</w:t>
      </w:r>
    </w:p>
    <w:p w:rsidR="006950A5" w:rsidRDefault="006950A5" w:rsidP="006950A5">
      <w:pPr>
        <w:pStyle w:val="Signature"/>
        <w:tabs>
          <w:tab w:val="left" w:pos="2200"/>
        </w:tabs>
        <w:spacing w:after="0" w:line="240" w:lineRule="auto"/>
        <w:rPr>
          <w:rFonts w:ascii="Calibri" w:hAnsi="Calibri"/>
          <w:sz w:val="24"/>
          <w:szCs w:val="24"/>
        </w:rPr>
      </w:pPr>
      <w:r>
        <w:rPr>
          <w:rFonts w:ascii="Calibri" w:hAnsi="Calibri"/>
          <w:sz w:val="24"/>
          <w:szCs w:val="24"/>
        </w:rPr>
        <w:tab/>
      </w:r>
    </w:p>
    <w:p w:rsidR="006950A5" w:rsidRDefault="006950A5" w:rsidP="006950A5">
      <w:pPr>
        <w:pStyle w:val="Signature"/>
        <w:tabs>
          <w:tab w:val="left" w:pos="2200"/>
        </w:tabs>
        <w:spacing w:after="0" w:line="240" w:lineRule="auto"/>
        <w:rPr>
          <w:rFonts w:ascii="Calibri" w:hAnsi="Calibri"/>
          <w:sz w:val="24"/>
          <w:szCs w:val="24"/>
        </w:rPr>
      </w:pPr>
    </w:p>
    <w:tbl>
      <w:tblPr>
        <w:tblW w:w="9889" w:type="dxa"/>
        <w:tblLayout w:type="fixed"/>
        <w:tblLook w:val="0000" w:firstRow="0" w:lastRow="0" w:firstColumn="0" w:lastColumn="0" w:noHBand="0" w:noVBand="0"/>
      </w:tblPr>
      <w:tblGrid>
        <w:gridCol w:w="3510"/>
        <w:gridCol w:w="6379"/>
      </w:tblGrid>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TITLE:</w:t>
            </w:r>
          </w:p>
        </w:tc>
        <w:tc>
          <w:tcPr>
            <w:tcW w:w="6379" w:type="dxa"/>
          </w:tcPr>
          <w:p w:rsidR="006950A5" w:rsidRDefault="009A2E95" w:rsidP="006950A5">
            <w:pPr>
              <w:tabs>
                <w:tab w:val="left" w:pos="2880"/>
              </w:tabs>
              <w:spacing w:after="0"/>
              <w:rPr>
                <w:rFonts w:asciiTheme="majorHAnsi" w:hAnsiTheme="majorHAnsi" w:cstheme="majorHAnsi"/>
                <w:color w:val="000000"/>
                <w:sz w:val="24"/>
                <w:szCs w:val="24"/>
              </w:rPr>
            </w:pPr>
            <w:r>
              <w:rPr>
                <w:rFonts w:asciiTheme="majorHAnsi" w:hAnsiTheme="majorHAnsi" w:cstheme="majorHAnsi"/>
                <w:color w:val="000000"/>
                <w:sz w:val="24"/>
                <w:szCs w:val="24"/>
              </w:rPr>
              <w:t>Procurement Co-</w:t>
            </w:r>
            <w:proofErr w:type="spellStart"/>
            <w:r>
              <w:rPr>
                <w:rFonts w:asciiTheme="majorHAnsi" w:hAnsiTheme="majorHAnsi" w:cstheme="majorHAnsi"/>
                <w:color w:val="000000"/>
                <w:sz w:val="24"/>
                <w:szCs w:val="24"/>
              </w:rPr>
              <w:t>ordinator</w:t>
            </w:r>
            <w:proofErr w:type="spellEnd"/>
            <w:r>
              <w:rPr>
                <w:rFonts w:asciiTheme="majorHAnsi" w:hAnsiTheme="majorHAnsi" w:cstheme="majorHAnsi"/>
                <w:color w:val="000000"/>
                <w:sz w:val="24"/>
                <w:szCs w:val="24"/>
              </w:rPr>
              <w:t xml:space="preserve"> </w:t>
            </w:r>
            <w:r w:rsidR="00F872F0">
              <w:rPr>
                <w:rFonts w:asciiTheme="majorHAnsi" w:hAnsiTheme="majorHAnsi" w:cstheme="majorHAnsi"/>
                <w:color w:val="000000"/>
                <w:sz w:val="24"/>
                <w:szCs w:val="24"/>
              </w:rPr>
              <w:t>–</w:t>
            </w:r>
            <w:r w:rsidR="006950A5" w:rsidRPr="006950A5">
              <w:rPr>
                <w:rFonts w:asciiTheme="majorHAnsi" w:hAnsiTheme="majorHAnsi" w:cstheme="majorHAnsi"/>
                <w:color w:val="000000"/>
                <w:sz w:val="24"/>
                <w:szCs w:val="24"/>
              </w:rPr>
              <w:t xml:space="preserve"> Permanent</w:t>
            </w:r>
            <w:r w:rsidR="00D86D47">
              <w:rPr>
                <w:rFonts w:asciiTheme="majorHAnsi" w:hAnsiTheme="majorHAnsi" w:cstheme="majorHAnsi"/>
                <w:color w:val="000000"/>
                <w:sz w:val="24"/>
                <w:szCs w:val="24"/>
              </w:rPr>
              <w:t>, Full Time</w:t>
            </w:r>
            <w:bookmarkStart w:id="0" w:name="_GoBack"/>
            <w:bookmarkEnd w:id="0"/>
          </w:p>
          <w:p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DEPARTMENT:</w:t>
            </w:r>
          </w:p>
        </w:tc>
        <w:tc>
          <w:tcPr>
            <w:tcW w:w="6379" w:type="dxa"/>
          </w:tcPr>
          <w:p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Finance Office</w:t>
            </w:r>
          </w:p>
          <w:p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SUB-DEPARTMENT:</w:t>
            </w:r>
          </w:p>
        </w:tc>
        <w:tc>
          <w:tcPr>
            <w:tcW w:w="6379" w:type="dxa"/>
          </w:tcPr>
          <w:p w:rsidR="006950A5" w:rsidRDefault="006950A5" w:rsidP="006950A5">
            <w:pPr>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Procurement and Insurance Services Office</w:t>
            </w:r>
          </w:p>
          <w:p w:rsidR="00F872F0" w:rsidRPr="006950A5" w:rsidRDefault="00F872F0" w:rsidP="006950A5">
            <w:pPr>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RESPONSIBLE TO:</w:t>
            </w:r>
          </w:p>
        </w:tc>
        <w:tc>
          <w:tcPr>
            <w:tcW w:w="6379" w:type="dxa"/>
          </w:tcPr>
          <w:p w:rsidR="006950A5" w:rsidRDefault="009A2E95" w:rsidP="00F872F0">
            <w:pPr>
              <w:tabs>
                <w:tab w:val="left" w:pos="2880"/>
                <w:tab w:val="left" w:pos="3850"/>
              </w:tabs>
              <w:spacing w:after="0"/>
              <w:rPr>
                <w:rFonts w:asciiTheme="majorHAnsi" w:hAnsiTheme="majorHAnsi" w:cstheme="majorHAnsi"/>
                <w:color w:val="000000"/>
                <w:sz w:val="24"/>
                <w:szCs w:val="24"/>
              </w:rPr>
            </w:pPr>
            <w:r>
              <w:rPr>
                <w:rFonts w:asciiTheme="majorHAnsi" w:hAnsiTheme="majorHAnsi" w:cstheme="majorHAnsi"/>
                <w:color w:val="000000"/>
                <w:sz w:val="24"/>
                <w:szCs w:val="24"/>
              </w:rPr>
              <w:t>Procurement Operations Manager</w:t>
            </w:r>
            <w:r w:rsidR="00F872F0">
              <w:rPr>
                <w:rFonts w:asciiTheme="majorHAnsi" w:hAnsiTheme="majorHAnsi" w:cstheme="majorHAnsi"/>
                <w:color w:val="000000"/>
                <w:sz w:val="24"/>
                <w:szCs w:val="24"/>
              </w:rPr>
              <w:tab/>
            </w:r>
          </w:p>
          <w:p w:rsidR="00F872F0" w:rsidRPr="006950A5" w:rsidRDefault="00F872F0" w:rsidP="00F872F0">
            <w:pPr>
              <w:tabs>
                <w:tab w:val="left" w:pos="2880"/>
                <w:tab w:val="left" w:pos="385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POST RESPONSIBLE FOR: </w:t>
            </w:r>
          </w:p>
        </w:tc>
        <w:tc>
          <w:tcPr>
            <w:tcW w:w="6379" w:type="dxa"/>
          </w:tcPr>
          <w:p w:rsidR="004B40B3" w:rsidRDefault="00F872F0" w:rsidP="004B40B3">
            <w:pPr>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 xml:space="preserve">Scope for </w:t>
            </w:r>
            <w:r w:rsidR="009A2E95">
              <w:rPr>
                <w:rFonts w:asciiTheme="majorHAnsi" w:hAnsiTheme="majorHAnsi" w:cstheme="majorHAnsi"/>
                <w:color w:val="000000"/>
                <w:sz w:val="24"/>
                <w:szCs w:val="24"/>
              </w:rPr>
              <w:t>Senior Procurement Assistant or Procurement Assistant</w:t>
            </w:r>
          </w:p>
          <w:p w:rsidR="00F872F0" w:rsidRPr="006950A5" w:rsidRDefault="004B40B3" w:rsidP="004B40B3">
            <w:pPr>
              <w:spacing w:after="0"/>
              <w:rPr>
                <w:rFonts w:asciiTheme="majorHAnsi" w:hAnsiTheme="majorHAnsi" w:cstheme="majorHAnsi"/>
                <w:smallCaps/>
                <w:color w:val="000000"/>
                <w:sz w:val="24"/>
                <w:szCs w:val="24"/>
              </w:rPr>
            </w:pPr>
            <w:r>
              <w:rPr>
                <w:rFonts w:asciiTheme="majorHAnsi" w:hAnsiTheme="majorHAnsi" w:cstheme="majorHAnsi"/>
                <w:color w:val="000000"/>
                <w:sz w:val="24"/>
                <w:szCs w:val="24"/>
              </w:rPr>
              <w:t xml:space="preserve"> </w:t>
            </w:r>
            <w:r w:rsidR="00F872F0">
              <w:rPr>
                <w:rFonts w:asciiTheme="majorHAnsi" w:hAnsiTheme="majorHAnsi" w:cstheme="majorHAnsi"/>
                <w:color w:val="000000"/>
                <w:sz w:val="24"/>
                <w:szCs w:val="24"/>
              </w:rPr>
              <w:t xml:space="preserve">(“Responsible For” </w:t>
            </w:r>
            <w:r w:rsidR="007B2173">
              <w:rPr>
                <w:rFonts w:asciiTheme="majorHAnsi" w:hAnsiTheme="majorHAnsi" w:cstheme="majorHAnsi"/>
                <w:color w:val="000000"/>
                <w:sz w:val="24"/>
                <w:szCs w:val="24"/>
              </w:rPr>
              <w:t>dependent</w:t>
            </w:r>
            <w:r w:rsidR="00F872F0">
              <w:rPr>
                <w:rFonts w:asciiTheme="majorHAnsi" w:hAnsiTheme="majorHAnsi" w:cstheme="majorHAnsi"/>
                <w:color w:val="000000"/>
                <w:sz w:val="24"/>
                <w:szCs w:val="24"/>
              </w:rPr>
              <w:t xml:space="preserve"> on operational needs)</w:t>
            </w: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rsidR="006950A5" w:rsidRPr="006950A5" w:rsidRDefault="006950A5" w:rsidP="006950A5">
            <w:pPr>
              <w:spacing w:after="0"/>
              <w:rPr>
                <w:rFonts w:asciiTheme="majorHAnsi" w:hAnsiTheme="majorHAnsi" w:cstheme="majorHAnsi"/>
                <w:smallCaps/>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SALARY </w:t>
            </w:r>
            <w:r w:rsidRPr="006950A5">
              <w:rPr>
                <w:rFonts w:asciiTheme="majorHAnsi" w:hAnsiTheme="majorHAnsi" w:cstheme="majorHAnsi"/>
                <w:b/>
                <w:color w:val="000000"/>
                <w:sz w:val="24"/>
                <w:szCs w:val="24"/>
              </w:rPr>
              <w:t>IN THE RANGE</w:t>
            </w:r>
            <w:r w:rsidRPr="006950A5">
              <w:rPr>
                <w:rFonts w:asciiTheme="majorHAnsi" w:hAnsiTheme="majorHAnsi" w:cstheme="majorHAnsi"/>
                <w:b/>
                <w:smallCaps/>
                <w:color w:val="000000"/>
                <w:sz w:val="24"/>
                <w:szCs w:val="24"/>
              </w:rPr>
              <w:t>:</w:t>
            </w:r>
          </w:p>
        </w:tc>
        <w:tc>
          <w:tcPr>
            <w:tcW w:w="6379" w:type="dxa"/>
          </w:tcPr>
          <w:p w:rsidR="006950A5" w:rsidRPr="006950A5" w:rsidRDefault="006950A5" w:rsidP="009A2E95">
            <w:pPr>
              <w:spacing w:after="0"/>
              <w:rPr>
                <w:rFonts w:asciiTheme="majorHAnsi" w:hAnsiTheme="majorHAnsi" w:cstheme="majorHAnsi"/>
                <w:smallCaps/>
                <w:color w:val="000000"/>
                <w:sz w:val="24"/>
                <w:szCs w:val="24"/>
              </w:rPr>
            </w:pPr>
            <w:r w:rsidRPr="006950A5">
              <w:rPr>
                <w:rFonts w:asciiTheme="majorHAnsi" w:hAnsiTheme="majorHAnsi" w:cstheme="majorHAnsi"/>
                <w:color w:val="000000"/>
                <w:sz w:val="24"/>
                <w:szCs w:val="24"/>
              </w:rPr>
              <w:t>£</w:t>
            </w:r>
            <w:r w:rsidR="009A2E95">
              <w:rPr>
                <w:rFonts w:asciiTheme="majorHAnsi" w:hAnsiTheme="majorHAnsi" w:cstheme="majorHAnsi"/>
                <w:color w:val="000000"/>
                <w:sz w:val="24"/>
                <w:szCs w:val="24"/>
              </w:rPr>
              <w:t>22,017</w:t>
            </w:r>
            <w:r w:rsidR="004B40B3">
              <w:rPr>
                <w:rFonts w:asciiTheme="majorHAnsi" w:hAnsiTheme="majorHAnsi" w:cstheme="majorHAnsi"/>
                <w:color w:val="000000"/>
                <w:sz w:val="24"/>
                <w:szCs w:val="24"/>
              </w:rPr>
              <w:t xml:space="preserve"> </w:t>
            </w:r>
            <w:r w:rsidRPr="006950A5">
              <w:rPr>
                <w:rFonts w:asciiTheme="majorHAnsi" w:hAnsiTheme="majorHAnsi" w:cstheme="majorHAnsi"/>
                <w:color w:val="000000"/>
                <w:sz w:val="24"/>
                <w:szCs w:val="24"/>
              </w:rPr>
              <w:t>to £</w:t>
            </w:r>
            <w:r w:rsidR="009A2E95">
              <w:rPr>
                <w:rFonts w:asciiTheme="majorHAnsi" w:hAnsiTheme="majorHAnsi" w:cstheme="majorHAnsi"/>
                <w:color w:val="000000"/>
                <w:sz w:val="24"/>
                <w:szCs w:val="24"/>
              </w:rPr>
              <w:t xml:space="preserve">25,482 </w:t>
            </w: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rsidR="006950A5" w:rsidRPr="006950A5" w:rsidRDefault="006950A5" w:rsidP="006950A5">
            <w:pPr>
              <w:spacing w:after="0"/>
              <w:rPr>
                <w:rFonts w:asciiTheme="majorHAnsi" w:hAnsiTheme="majorHAnsi" w:cstheme="majorHAnsi"/>
                <w:smallCaps/>
                <w:color w:val="000000"/>
                <w:sz w:val="24"/>
                <w:szCs w:val="24"/>
              </w:rPr>
            </w:pPr>
          </w:p>
        </w:tc>
      </w:tr>
      <w:tr w:rsidR="006950A5" w:rsidRPr="006950A5" w:rsidTr="006950A5">
        <w:tc>
          <w:tcPr>
            <w:tcW w:w="3510" w:type="dxa"/>
          </w:tcPr>
          <w:p w:rsidR="006950A5" w:rsidRPr="006950A5" w:rsidRDefault="006950A5" w:rsidP="006950A5">
            <w:pPr>
              <w:spacing w:after="0"/>
              <w:ind w:right="-567"/>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CLOSING DATE: </w:t>
            </w:r>
          </w:p>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INTERVIEW </w:t>
            </w:r>
            <w:r>
              <w:rPr>
                <w:rFonts w:asciiTheme="majorHAnsi" w:hAnsiTheme="majorHAnsi" w:cstheme="majorHAnsi"/>
                <w:b/>
                <w:smallCaps/>
                <w:color w:val="000000"/>
                <w:sz w:val="24"/>
                <w:szCs w:val="24"/>
              </w:rPr>
              <w:t xml:space="preserve">DATE: </w:t>
            </w:r>
          </w:p>
        </w:tc>
        <w:tc>
          <w:tcPr>
            <w:tcW w:w="6379" w:type="dxa"/>
          </w:tcPr>
          <w:p w:rsidR="006950A5" w:rsidRPr="007B2173" w:rsidRDefault="00CB2049" w:rsidP="006950A5">
            <w:pPr>
              <w:spacing w:after="0"/>
              <w:rPr>
                <w:rFonts w:asciiTheme="majorHAnsi" w:hAnsiTheme="majorHAnsi" w:cstheme="majorHAnsi"/>
                <w:color w:val="000000"/>
                <w:sz w:val="24"/>
                <w:szCs w:val="24"/>
              </w:rPr>
            </w:pPr>
            <w:r>
              <w:rPr>
                <w:rFonts w:asciiTheme="majorHAnsi" w:hAnsiTheme="majorHAnsi" w:cstheme="majorHAnsi"/>
                <w:color w:val="000000"/>
                <w:sz w:val="24"/>
                <w:szCs w:val="24"/>
              </w:rPr>
              <w:t>Midnight 4</w:t>
            </w:r>
            <w:r w:rsidR="00F2597A" w:rsidRPr="007B2173">
              <w:rPr>
                <w:rFonts w:asciiTheme="majorHAnsi" w:hAnsiTheme="majorHAnsi" w:cstheme="majorHAnsi"/>
                <w:color w:val="000000"/>
                <w:sz w:val="24"/>
                <w:szCs w:val="24"/>
              </w:rPr>
              <w:t>th June 2019</w:t>
            </w:r>
          </w:p>
          <w:p w:rsidR="006950A5" w:rsidRPr="006950A5" w:rsidRDefault="007827A5" w:rsidP="006950A5">
            <w:pPr>
              <w:spacing w:after="0"/>
              <w:rPr>
                <w:rFonts w:asciiTheme="majorHAnsi" w:hAnsiTheme="majorHAnsi" w:cstheme="majorHAnsi"/>
                <w:sz w:val="24"/>
                <w:szCs w:val="24"/>
              </w:rPr>
            </w:pPr>
            <w:r>
              <w:rPr>
                <w:rFonts w:asciiTheme="majorHAnsi" w:hAnsiTheme="majorHAnsi" w:cstheme="majorHAnsi"/>
                <w:sz w:val="24"/>
                <w:szCs w:val="24"/>
              </w:rPr>
              <w:t>17</w:t>
            </w:r>
            <w:r w:rsidRPr="007827A5">
              <w:rPr>
                <w:rFonts w:asciiTheme="majorHAnsi" w:hAnsiTheme="majorHAnsi" w:cstheme="majorHAnsi"/>
                <w:sz w:val="24"/>
                <w:szCs w:val="24"/>
                <w:vertAlign w:val="superscript"/>
              </w:rPr>
              <w:t>th</w:t>
            </w:r>
            <w:r>
              <w:rPr>
                <w:rFonts w:asciiTheme="majorHAnsi" w:hAnsiTheme="majorHAnsi" w:cstheme="majorHAnsi"/>
                <w:sz w:val="24"/>
                <w:szCs w:val="24"/>
              </w:rPr>
              <w:t>/19</w:t>
            </w:r>
            <w:r w:rsidRPr="007827A5">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7B2173">
              <w:rPr>
                <w:rFonts w:asciiTheme="majorHAnsi" w:hAnsiTheme="majorHAnsi" w:cstheme="majorHAnsi"/>
                <w:sz w:val="24"/>
                <w:szCs w:val="24"/>
              </w:rPr>
              <w:t>June 2019</w:t>
            </w:r>
          </w:p>
        </w:tc>
      </w:tr>
    </w:tbl>
    <w:p w:rsidR="006950A5" w:rsidRDefault="006950A5" w:rsidP="006950A5">
      <w:pPr>
        <w:pStyle w:val="Signature"/>
        <w:spacing w:after="0" w:line="240" w:lineRule="auto"/>
        <w:rPr>
          <w:rFonts w:asciiTheme="majorHAnsi" w:hAnsiTheme="majorHAnsi" w:cstheme="majorHAnsi"/>
          <w:sz w:val="24"/>
          <w:szCs w:val="24"/>
        </w:rPr>
      </w:pPr>
    </w:p>
    <w:p w:rsidR="006950A5" w:rsidRPr="006950A5" w:rsidRDefault="006950A5" w:rsidP="006950A5">
      <w:pPr>
        <w:pStyle w:val="Signature"/>
        <w:spacing w:after="0" w:line="240" w:lineRule="auto"/>
        <w:rPr>
          <w:rFonts w:asciiTheme="majorHAnsi" w:hAnsiTheme="majorHAnsi" w:cstheme="majorHAnsi"/>
          <w:sz w:val="24"/>
          <w:szCs w:val="24"/>
        </w:rPr>
      </w:pPr>
    </w:p>
    <w:p w:rsid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JOB PURPOSE</w:t>
      </w:r>
    </w:p>
    <w:p w:rsidR="006950A5" w:rsidRPr="006950A5" w:rsidRDefault="006950A5" w:rsidP="006950A5">
      <w:pPr>
        <w:spacing w:after="0"/>
        <w:rPr>
          <w:rFonts w:asciiTheme="majorHAnsi" w:hAnsiTheme="majorHAnsi" w:cstheme="majorHAnsi"/>
          <w:b/>
          <w:smallCaps/>
          <w:color w:val="000000"/>
          <w:sz w:val="24"/>
          <w:szCs w:val="24"/>
        </w:rPr>
      </w:pPr>
    </w:p>
    <w:p w:rsidR="008E290E" w:rsidRPr="009A2E95" w:rsidRDefault="009A2E95" w:rsidP="009A2E95">
      <w:pPr>
        <w:spacing w:after="0"/>
        <w:rPr>
          <w:rFonts w:ascii="Calibri Light" w:hAnsi="Calibri Light"/>
        </w:rPr>
      </w:pPr>
      <w:r w:rsidRPr="009A2E95">
        <w:rPr>
          <w:rFonts w:cs="Calibri"/>
          <w:lang w:val="en"/>
        </w:rPr>
        <w:t>To support the Procurement and Insurance Office across all / any streams of activities, working both with suppliers and University stakeholders to ensure that the full benefits of procurement activities are realised, that procurement initiatives are delivered effectively and that target savings and efficiencies are achieved.</w:t>
      </w:r>
    </w:p>
    <w:p w:rsidR="008E290E" w:rsidRPr="00CB2049" w:rsidRDefault="004B40B3" w:rsidP="009A2E95">
      <w:pPr>
        <w:tabs>
          <w:tab w:val="left" w:pos="5120"/>
        </w:tabs>
        <w:spacing w:after="0"/>
        <w:rPr>
          <w:rFonts w:asciiTheme="majorHAnsi" w:hAnsiTheme="majorHAnsi"/>
          <w:sz w:val="24"/>
          <w:szCs w:val="24"/>
        </w:rPr>
      </w:pPr>
      <w:r w:rsidRPr="00CB2049">
        <w:rPr>
          <w:rFonts w:asciiTheme="majorHAnsi" w:hAnsiTheme="majorHAnsi"/>
          <w:sz w:val="24"/>
          <w:szCs w:val="24"/>
        </w:rPr>
        <w:tab/>
      </w:r>
    </w:p>
    <w:p w:rsidR="00CB2049" w:rsidRPr="00CB2049" w:rsidRDefault="00CB2049" w:rsidP="009A2E95">
      <w:pPr>
        <w:tabs>
          <w:tab w:val="left" w:pos="5120"/>
        </w:tabs>
        <w:spacing w:after="0"/>
        <w:rPr>
          <w:rFonts w:asciiTheme="majorHAnsi" w:hAnsiTheme="majorHAnsi"/>
          <w:sz w:val="24"/>
          <w:szCs w:val="24"/>
        </w:rPr>
      </w:pPr>
    </w:p>
    <w:p w:rsidR="008E290E" w:rsidRP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DUTIES AND RESPONSIBILITIES</w:t>
      </w:r>
    </w:p>
    <w:p w:rsidR="00CB2049" w:rsidRDefault="00CB2049" w:rsidP="006950A5">
      <w:pPr>
        <w:spacing w:after="0"/>
        <w:rPr>
          <w:rFonts w:eastAsia="Times New Roman" w:cs="Calibri"/>
          <w:sz w:val="20"/>
          <w:szCs w:val="20"/>
          <w:lang w:val="en"/>
        </w:rPr>
      </w:pPr>
    </w:p>
    <w:p w:rsidR="008E290E" w:rsidRPr="009A2E95" w:rsidRDefault="009A2E95" w:rsidP="006950A5">
      <w:pPr>
        <w:spacing w:after="0"/>
        <w:rPr>
          <w:rFonts w:eastAsia="Times New Roman" w:cs="Calibri"/>
          <w:sz w:val="20"/>
          <w:szCs w:val="20"/>
          <w:lang w:val="en"/>
        </w:rPr>
      </w:pPr>
      <w:r w:rsidRPr="009A2E95">
        <w:rPr>
          <w:rFonts w:eastAsia="Times New Roman" w:cs="Calibri"/>
          <w:sz w:val="20"/>
          <w:szCs w:val="20"/>
          <w:lang w:val="en"/>
        </w:rPr>
        <w:t>(Note, this is a generic job description, specific duties and responsibilities will be determined based on operational requirements across the following key areas)</w:t>
      </w:r>
    </w:p>
    <w:p w:rsidR="009A2E95" w:rsidRDefault="009A2E95" w:rsidP="006950A5">
      <w:pPr>
        <w:spacing w:after="0"/>
        <w:rPr>
          <w:rFonts w:asciiTheme="majorHAnsi" w:hAnsiTheme="majorHAnsi" w:cstheme="majorHAnsi"/>
          <w:b/>
          <w:smallCaps/>
          <w:color w:val="000000"/>
          <w:sz w:val="24"/>
          <w:szCs w:val="24"/>
        </w:rPr>
      </w:pPr>
    </w:p>
    <w:p w:rsidR="009A2E95" w:rsidRPr="009A2E95" w:rsidRDefault="009A2E95" w:rsidP="009A2E95">
      <w:pPr>
        <w:numPr>
          <w:ilvl w:val="0"/>
          <w:numId w:val="6"/>
        </w:numPr>
        <w:spacing w:after="0"/>
        <w:ind w:left="360"/>
        <w:contextualSpacing/>
        <w:rPr>
          <w:rFonts w:eastAsia="Times New Roman" w:cs="Calibri"/>
          <w:b/>
          <w:sz w:val="20"/>
          <w:szCs w:val="20"/>
          <w:lang w:val="en"/>
        </w:rPr>
      </w:pPr>
      <w:r w:rsidRPr="009A2E95">
        <w:rPr>
          <w:rFonts w:eastAsia="Times New Roman" w:cs="Calibri"/>
          <w:b/>
          <w:sz w:val="20"/>
          <w:szCs w:val="20"/>
          <w:lang w:val="en"/>
        </w:rPr>
        <w:t xml:space="preserve">Procurement Processes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Determine and lead plans for certain commodity / project specific areas, implementing contracts, negotiating with suppliers when agreeing contract terms and promoting contract compliance across the University.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Conduct compliant lower value (non EU) tenders, request for quotations or mini competitions via In-Tend.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Prepare and analyse spend reports in order to suggest improvements to contract use.</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Maintain contract information and monitor spend to achieve savings and value for money.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Promote best procurement practices within the University, providing advice on Financial Procedure – Procurement, approved suppliers and their pricing, as required. </w:t>
      </w:r>
    </w:p>
    <w:p w:rsidR="009A2E95" w:rsidRPr="009A2E95" w:rsidRDefault="009A2E95" w:rsidP="009A2E95">
      <w:pPr>
        <w:spacing w:after="0"/>
        <w:ind w:left="720"/>
        <w:contextualSpacing/>
        <w:rPr>
          <w:rFonts w:eastAsia="Times New Roman" w:cs="Calibri"/>
          <w:sz w:val="20"/>
          <w:szCs w:val="20"/>
          <w:lang w:val="en"/>
        </w:rPr>
      </w:pP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lastRenderedPageBreak/>
        <w:t xml:space="preserve">As required, ensure the efficient expediting of equipment orders relating to capital equipment projects. Work actively with external suppliers and internal departmental colleagues in order to progress, record and report on confirmed delivery dates, shipping arrangements, invoicing and ensure all associated documentation is obtained for audit purposes </w:t>
      </w:r>
    </w:p>
    <w:p w:rsidR="009A2E95" w:rsidRPr="009A2E95" w:rsidRDefault="009A2E95" w:rsidP="009A2E95">
      <w:pPr>
        <w:spacing w:after="0"/>
        <w:ind w:left="360"/>
        <w:contextualSpacing/>
        <w:rPr>
          <w:rFonts w:eastAsia="Times New Roman" w:cs="Calibri"/>
          <w:sz w:val="20"/>
          <w:szCs w:val="20"/>
          <w:lang w:val="en"/>
        </w:rPr>
      </w:pPr>
    </w:p>
    <w:p w:rsidR="009A2E95" w:rsidRPr="009A2E95" w:rsidRDefault="009A2E95" w:rsidP="009A2E95">
      <w:pPr>
        <w:numPr>
          <w:ilvl w:val="0"/>
          <w:numId w:val="6"/>
        </w:numPr>
        <w:spacing w:after="0"/>
        <w:ind w:left="360"/>
        <w:contextualSpacing/>
        <w:rPr>
          <w:rFonts w:eastAsia="Times New Roman" w:cs="Calibri"/>
          <w:b/>
          <w:sz w:val="20"/>
          <w:szCs w:val="20"/>
          <w:lang w:val="en"/>
        </w:rPr>
      </w:pPr>
      <w:r w:rsidRPr="009A2E95">
        <w:rPr>
          <w:rFonts w:eastAsia="Times New Roman" w:cs="Calibri"/>
          <w:b/>
          <w:sz w:val="20"/>
          <w:szCs w:val="20"/>
          <w:lang w:val="en"/>
        </w:rPr>
        <w:t>SAP Processes</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Provide Purchase Order placement service to support departments, as required, and ensure correct input of details including pricing, supplier, descriptions, SAP coding, appropriate text.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Work actively with internal and external stakeholders to ensure full and correct information is detailed on Purchase Orders and appropriate approvals are obtained at various stages prior to Purchase Order issue.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Identification of errors and correction thereof in relation to SAP records, for example, Goods Receipting, Invoice Receipting, Units of Measure.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Creation and maintenance of Material Master, Info Records and Source Lists to reflect correct procurement sources, pricing and effective dates. </w:t>
      </w:r>
    </w:p>
    <w:p w:rsidR="009A2E95" w:rsidRPr="009A2E95" w:rsidRDefault="009A2E95" w:rsidP="009A2E95">
      <w:pPr>
        <w:spacing w:after="0"/>
        <w:rPr>
          <w:rFonts w:eastAsia="Times New Roman" w:cs="Calibri"/>
          <w:sz w:val="20"/>
          <w:szCs w:val="20"/>
          <w:lang w:val="en"/>
        </w:rPr>
      </w:pPr>
    </w:p>
    <w:p w:rsidR="009A2E95" w:rsidRPr="009A2E95" w:rsidRDefault="009A2E95" w:rsidP="009A2E95">
      <w:pPr>
        <w:numPr>
          <w:ilvl w:val="0"/>
          <w:numId w:val="6"/>
        </w:numPr>
        <w:spacing w:after="0"/>
        <w:ind w:left="360"/>
        <w:contextualSpacing/>
        <w:rPr>
          <w:rFonts w:eastAsia="Times New Roman" w:cs="Calibri"/>
          <w:b/>
          <w:sz w:val="20"/>
          <w:szCs w:val="20"/>
          <w:lang w:val="en"/>
        </w:rPr>
      </w:pPr>
      <w:r w:rsidRPr="009A2E95">
        <w:rPr>
          <w:rFonts w:eastAsia="Times New Roman" w:cs="Calibri"/>
          <w:b/>
          <w:sz w:val="20"/>
          <w:szCs w:val="20"/>
          <w:lang w:val="en"/>
        </w:rPr>
        <w:t>Supplier Control</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Produce and analyse usage reports and liaise with departments in order to determine compliant spend, as required.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Review intended use of suppliers in line with current approved suppliers and recommend approval for use either at vendor creation stage or on an annual basis, as required. </w:t>
      </w:r>
    </w:p>
    <w:p w:rsidR="009A2E95" w:rsidRPr="009A2E95" w:rsidRDefault="009A2E95" w:rsidP="009A2E95">
      <w:pPr>
        <w:numPr>
          <w:ilvl w:val="0"/>
          <w:numId w:val="7"/>
        </w:numPr>
        <w:spacing w:after="0"/>
        <w:ind w:left="720"/>
        <w:contextualSpacing/>
        <w:rPr>
          <w:rFonts w:eastAsia="Times New Roman" w:cs="Calibri"/>
          <w:sz w:val="20"/>
          <w:szCs w:val="20"/>
          <w:lang w:val="en"/>
        </w:rPr>
      </w:pPr>
      <w:r w:rsidRPr="009A2E95">
        <w:rPr>
          <w:rFonts w:eastAsia="Times New Roman" w:cs="Calibri"/>
          <w:sz w:val="20"/>
          <w:szCs w:val="20"/>
          <w:lang w:val="en"/>
        </w:rPr>
        <w:t xml:space="preserve">Draft recommendations for agreement with Line Manager (as required) and communication with departments. </w:t>
      </w:r>
    </w:p>
    <w:p w:rsidR="009A2E95" w:rsidRPr="009A2E95" w:rsidRDefault="009A2E95" w:rsidP="009A2E95">
      <w:pPr>
        <w:spacing w:after="0"/>
        <w:rPr>
          <w:rFonts w:eastAsia="Times New Roman" w:cs="Calibri"/>
          <w:sz w:val="20"/>
          <w:szCs w:val="20"/>
          <w:lang w:val="en"/>
        </w:rPr>
      </w:pPr>
    </w:p>
    <w:p w:rsidR="009A2E95" w:rsidRPr="009A2E95" w:rsidRDefault="009A2E95" w:rsidP="009A2E95">
      <w:pPr>
        <w:numPr>
          <w:ilvl w:val="0"/>
          <w:numId w:val="6"/>
        </w:numPr>
        <w:spacing w:after="0"/>
        <w:ind w:left="360"/>
        <w:contextualSpacing/>
        <w:rPr>
          <w:rFonts w:eastAsia="Times New Roman" w:cs="Calibri"/>
          <w:b/>
          <w:sz w:val="20"/>
          <w:szCs w:val="20"/>
          <w:lang w:val="en"/>
        </w:rPr>
      </w:pPr>
      <w:r w:rsidRPr="009A2E95">
        <w:rPr>
          <w:rFonts w:eastAsia="Times New Roman" w:cs="Calibri"/>
          <w:b/>
          <w:sz w:val="20"/>
          <w:szCs w:val="20"/>
          <w:lang w:val="en"/>
        </w:rPr>
        <w:t>Procurement Card Programme</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Administration of the Procurement Card Application and Card Issue processes.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Monthly audit of procurement card spend to ensure compliance with Conditions of Use and identify opportunities for more formalised arrangements to achieve best value for money or recommendations for card withdrawals.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Monitor and review the Procurement Card Conditions of Use to ensure continually in line with Financial Procedure – Procurement and updated as required in line with new legislation or developments e.g. GDPR, Freedom of Information Act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Produce spend reports as required detailing top spend categories, merchants and recommendations for improvement. </w:t>
      </w:r>
      <w:r w:rsidRPr="009A2E95">
        <w:rPr>
          <w:rFonts w:eastAsia="Times New Roman" w:cs="Calibri"/>
          <w:sz w:val="20"/>
          <w:szCs w:val="20"/>
          <w:lang w:val="en"/>
        </w:rPr>
        <w:br/>
      </w:r>
    </w:p>
    <w:p w:rsidR="009A2E95" w:rsidRPr="009A2E95" w:rsidRDefault="009A2E95" w:rsidP="009A2E95">
      <w:pPr>
        <w:numPr>
          <w:ilvl w:val="0"/>
          <w:numId w:val="6"/>
        </w:numPr>
        <w:spacing w:after="0"/>
        <w:ind w:left="360"/>
        <w:contextualSpacing/>
        <w:rPr>
          <w:rFonts w:eastAsia="Times New Roman" w:cs="Calibri"/>
          <w:b/>
          <w:sz w:val="20"/>
          <w:szCs w:val="20"/>
          <w:lang w:val="en"/>
        </w:rPr>
      </w:pPr>
      <w:r w:rsidRPr="009A2E95">
        <w:rPr>
          <w:rFonts w:eastAsia="Times New Roman" w:cs="Calibri"/>
          <w:b/>
          <w:sz w:val="20"/>
          <w:szCs w:val="20"/>
          <w:lang w:val="en"/>
        </w:rPr>
        <w:t xml:space="preserve">eProcurement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Manage the supplier on-boarding process, including activities such as determination of catalogue type (hosted catalogue, punch-out, form) and PO distribution method. Monitor progress in line with agreed enablement timescales.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Manage supplier catalogues undertaking attributes flagging and price and content verification to ensure detail is in accordance with University contracts.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Conduct cost/benefit analysis of adding further hosted catalogues.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Analyse supplier usage via MI reports from the eProcurement tool and SAP and identify opportunities for further supplier onboarding, supplier reduction, savings / lost savings, core list analysis.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Provide guidance and training to departmental users of the eProcurement system. </w:t>
      </w:r>
    </w:p>
    <w:p w:rsidR="009A2E95" w:rsidRPr="009A2E95" w:rsidRDefault="009A2E95" w:rsidP="009A2E95">
      <w:pPr>
        <w:spacing w:after="0"/>
        <w:rPr>
          <w:rFonts w:eastAsia="Times New Roman" w:cs="Calibri"/>
          <w:sz w:val="20"/>
          <w:szCs w:val="20"/>
          <w:lang w:val="en"/>
        </w:rPr>
      </w:pPr>
    </w:p>
    <w:p w:rsidR="009A2E95" w:rsidRPr="009A2E95" w:rsidRDefault="009A2E95" w:rsidP="009A2E95">
      <w:pPr>
        <w:numPr>
          <w:ilvl w:val="0"/>
          <w:numId w:val="6"/>
        </w:numPr>
        <w:spacing w:after="0"/>
        <w:ind w:left="360"/>
        <w:contextualSpacing/>
        <w:rPr>
          <w:rFonts w:eastAsia="Times New Roman" w:cs="Calibri"/>
          <w:b/>
          <w:sz w:val="20"/>
          <w:szCs w:val="20"/>
          <w:lang w:val="en"/>
        </w:rPr>
      </w:pPr>
      <w:r w:rsidRPr="009A2E95">
        <w:rPr>
          <w:rFonts w:eastAsia="Times New Roman" w:cs="Calibri"/>
          <w:b/>
          <w:sz w:val="20"/>
          <w:szCs w:val="20"/>
          <w:lang w:val="en"/>
        </w:rPr>
        <w:t xml:space="preserve">Market and Pricing Analysis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Analyse market trends and pricing to inform sourcing decisions and make best pricing available to Departments.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Liaise with departmental users to resolve sourcing issues. </w:t>
      </w:r>
    </w:p>
    <w:p w:rsidR="009A2E95" w:rsidRPr="009A2E95" w:rsidRDefault="009A2E95" w:rsidP="009A2E95">
      <w:pPr>
        <w:numPr>
          <w:ilvl w:val="0"/>
          <w:numId w:val="7"/>
        </w:numPr>
        <w:spacing w:after="0"/>
        <w:ind w:left="720"/>
        <w:contextualSpacing/>
        <w:rPr>
          <w:rFonts w:eastAsia="Times New Roman" w:cs="Calibri"/>
          <w:b/>
          <w:sz w:val="20"/>
          <w:szCs w:val="20"/>
          <w:lang w:val="en"/>
        </w:rPr>
      </w:pPr>
      <w:r w:rsidRPr="009A2E95">
        <w:rPr>
          <w:rFonts w:eastAsia="Times New Roman" w:cs="Calibri"/>
          <w:sz w:val="20"/>
          <w:szCs w:val="20"/>
          <w:lang w:val="en"/>
        </w:rPr>
        <w:t xml:space="preserve">As required, undertake product sourcing exercises in line with Financial Procedures in order to source products for best value to the University and within required timescales. </w:t>
      </w:r>
    </w:p>
    <w:p w:rsidR="009A2E95" w:rsidRPr="009A2E95" w:rsidRDefault="009A2E95" w:rsidP="009A2E95">
      <w:pPr>
        <w:spacing w:after="0"/>
        <w:rPr>
          <w:rFonts w:eastAsia="Times New Roman" w:cs="Calibri"/>
          <w:sz w:val="20"/>
          <w:szCs w:val="20"/>
          <w:lang w:val="en"/>
        </w:rPr>
      </w:pPr>
    </w:p>
    <w:p w:rsidR="009A2E95" w:rsidRPr="009A2E95" w:rsidRDefault="009A2E95" w:rsidP="009A2E95">
      <w:pPr>
        <w:numPr>
          <w:ilvl w:val="0"/>
          <w:numId w:val="6"/>
        </w:numPr>
        <w:spacing w:after="0"/>
        <w:ind w:left="360"/>
        <w:contextualSpacing/>
        <w:rPr>
          <w:rFonts w:eastAsia="Times New Roman" w:cs="Calibri"/>
          <w:sz w:val="20"/>
          <w:szCs w:val="20"/>
          <w:lang w:val="en"/>
        </w:rPr>
      </w:pPr>
      <w:r w:rsidRPr="009A2E95">
        <w:rPr>
          <w:rFonts w:eastAsia="Times New Roman" w:cs="Calibri"/>
          <w:sz w:val="20"/>
          <w:szCs w:val="20"/>
          <w:lang w:val="en"/>
        </w:rPr>
        <w:t>Additional duties as determined by the Line Manager.</w:t>
      </w:r>
    </w:p>
    <w:p w:rsidR="008E290E" w:rsidRPr="00F2597A" w:rsidRDefault="008E290E" w:rsidP="008E290E">
      <w:pPr>
        <w:rPr>
          <w:rFonts w:asciiTheme="majorHAnsi" w:hAnsiTheme="majorHAnsi"/>
          <w:sz w:val="24"/>
          <w:szCs w:val="24"/>
        </w:rPr>
      </w:pPr>
    </w:p>
    <w:p w:rsidR="00197F8E" w:rsidRDefault="00197F8E" w:rsidP="00197F8E">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t>PERSON SPECIFICATION</w:t>
      </w:r>
    </w:p>
    <w:p w:rsidR="00197F8E" w:rsidRDefault="00197F8E" w:rsidP="00197F8E">
      <w:pPr>
        <w:spacing w:after="0"/>
        <w:jc w:val="center"/>
        <w:rPr>
          <w:rFonts w:asciiTheme="majorHAnsi" w:hAnsiTheme="majorHAnsi" w:cstheme="majorHAnsi"/>
          <w:b/>
          <w:smallCaps/>
          <w:color w:val="000000"/>
          <w:sz w:val="24"/>
          <w:szCs w:val="24"/>
        </w:rPr>
      </w:pPr>
    </w:p>
    <w:tbl>
      <w:tblPr>
        <w:tblStyle w:val="TableGrid"/>
        <w:tblW w:w="0" w:type="auto"/>
        <w:tblLook w:val="04A0" w:firstRow="1" w:lastRow="0" w:firstColumn="1" w:lastColumn="0" w:noHBand="0" w:noVBand="1"/>
      </w:tblPr>
      <w:tblGrid>
        <w:gridCol w:w="1741"/>
        <w:gridCol w:w="5532"/>
        <w:gridCol w:w="1407"/>
      </w:tblGrid>
      <w:tr w:rsidR="00197F8E" w:rsidTr="00C453D1">
        <w:trPr>
          <w:trHeight w:val="360"/>
        </w:trPr>
        <w:tc>
          <w:tcPr>
            <w:tcW w:w="1741" w:type="dxa"/>
          </w:tcPr>
          <w:p w:rsidR="00197F8E" w:rsidRPr="00197F8E" w:rsidRDefault="00F872F0" w:rsidP="00197F8E">
            <w:pPr>
              <w:jc w:val="center"/>
              <w:rPr>
                <w:rFonts w:asciiTheme="majorHAnsi" w:hAnsiTheme="majorHAnsi" w:cstheme="majorHAnsi"/>
                <w:b/>
              </w:rPr>
            </w:pPr>
            <w:r>
              <w:rPr>
                <w:rFonts w:asciiTheme="majorHAnsi" w:hAnsiTheme="majorHAnsi" w:cstheme="majorHAnsi"/>
                <w:b/>
                <w:smallCaps/>
                <w:color w:val="000000"/>
                <w:sz w:val="24"/>
                <w:szCs w:val="24"/>
              </w:rPr>
              <w:tab/>
            </w:r>
            <w:r w:rsidR="00197F8E" w:rsidRPr="00197F8E">
              <w:rPr>
                <w:rFonts w:asciiTheme="majorHAnsi" w:hAnsiTheme="majorHAnsi" w:cstheme="majorHAnsi"/>
                <w:b/>
              </w:rPr>
              <w:t>Essential Criteria</w:t>
            </w:r>
          </w:p>
        </w:tc>
        <w:tc>
          <w:tcPr>
            <w:tcW w:w="5532" w:type="dxa"/>
          </w:tcPr>
          <w:p w:rsidR="00197F8E" w:rsidRPr="00197F8E" w:rsidRDefault="00197F8E" w:rsidP="00197F8E">
            <w:pPr>
              <w:spacing w:after="0"/>
              <w:jc w:val="center"/>
              <w:rPr>
                <w:rFonts w:asciiTheme="majorHAnsi" w:hAnsiTheme="majorHAnsi" w:cstheme="majorHAnsi"/>
                <w:b/>
              </w:rPr>
            </w:pPr>
            <w:r w:rsidRPr="00197F8E">
              <w:rPr>
                <w:rFonts w:asciiTheme="majorHAnsi" w:hAnsiTheme="majorHAnsi" w:cstheme="majorHAnsi"/>
                <w:b/>
              </w:rPr>
              <w:t xml:space="preserve">Essential Criterion Description </w:t>
            </w:r>
          </w:p>
          <w:p w:rsidR="00197F8E" w:rsidRPr="00F872F0" w:rsidRDefault="00197F8E" w:rsidP="00197F8E">
            <w:pPr>
              <w:spacing w:after="0"/>
              <w:jc w:val="center"/>
              <w:rPr>
                <w:rFonts w:asciiTheme="majorHAnsi" w:hAnsiTheme="majorHAnsi" w:cstheme="majorHAnsi"/>
                <w:sz w:val="18"/>
                <w:szCs w:val="18"/>
              </w:rPr>
            </w:pPr>
            <w:r w:rsidRPr="00F872F0">
              <w:rPr>
                <w:rFonts w:asciiTheme="majorHAnsi" w:hAnsiTheme="majorHAnsi" w:cstheme="majorHAnsi"/>
                <w:i/>
                <w:sz w:val="18"/>
                <w:szCs w:val="18"/>
              </w:rPr>
              <w:t>The Person Specification focuses on the essential and desirable knowledge, skills, experience and qualifications required to undertake the role effectively.  This is measured by (a) Application Form, (b) Test/Exercise, (c) Interview, (d) Presentation. Enter (a), (b), (c) or (d) alongside each selection criterion in the ‘Measured by’ column.</w:t>
            </w:r>
          </w:p>
        </w:tc>
        <w:tc>
          <w:tcPr>
            <w:tcW w:w="1407" w:type="dxa"/>
          </w:tcPr>
          <w:p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Measured by</w:t>
            </w:r>
          </w:p>
        </w:tc>
      </w:tr>
      <w:tr w:rsidR="00CB2049" w:rsidTr="00947C94">
        <w:tc>
          <w:tcPr>
            <w:tcW w:w="1741" w:type="dxa"/>
            <w:shd w:val="clear" w:color="auto" w:fill="FFFFFF" w:themeFill="background1"/>
          </w:tcPr>
          <w:p w:rsidR="00CB2049" w:rsidRDefault="00CB2049" w:rsidP="00CB2049">
            <w:pPr>
              <w:jc w:val="center"/>
              <w:rPr>
                <w:sz w:val="20"/>
                <w:szCs w:val="20"/>
              </w:rPr>
            </w:pPr>
            <w:r>
              <w:rPr>
                <w:sz w:val="20"/>
                <w:szCs w:val="20"/>
              </w:rPr>
              <w:t>E1</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 xml:space="preserve">Good knowledge and experience gained in a busy, ideally </w:t>
            </w:r>
            <w:r>
              <w:rPr>
                <w:lang w:val="en"/>
              </w:rPr>
              <w:t>procurement</w:t>
            </w:r>
            <w:r w:rsidRPr="00F35EF3">
              <w:rPr>
                <w:lang w:val="en"/>
              </w:rPr>
              <w:t>, office environment, a good standard of education is expected particularly in the areas of literacy and arithmetic</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Default="00CB2049" w:rsidP="00CB2049">
            <w:pPr>
              <w:jc w:val="center"/>
              <w:rPr>
                <w:sz w:val="20"/>
                <w:szCs w:val="20"/>
              </w:rPr>
            </w:pPr>
            <w:r>
              <w:rPr>
                <w:sz w:val="20"/>
                <w:szCs w:val="20"/>
              </w:rPr>
              <w:t>E2</w:t>
            </w:r>
          </w:p>
        </w:tc>
        <w:tc>
          <w:tcPr>
            <w:tcW w:w="5532" w:type="dxa"/>
            <w:shd w:val="clear" w:color="auto" w:fill="FFFFFF" w:themeFill="background1"/>
          </w:tcPr>
          <w:p w:rsidR="00CB2049" w:rsidRPr="005D541E" w:rsidRDefault="00CB2049" w:rsidP="00CB2049">
            <w:pPr>
              <w:rPr>
                <w:rFonts w:cs="Arial"/>
                <w:sz w:val="20"/>
                <w:szCs w:val="20"/>
              </w:rPr>
            </w:pPr>
            <w:r w:rsidRPr="00F35EF3">
              <w:rPr>
                <w:lang w:val="en"/>
              </w:rPr>
              <w:t xml:space="preserve">Experience gained in a busy (ideally </w:t>
            </w:r>
            <w:r>
              <w:rPr>
                <w:lang w:val="en"/>
              </w:rPr>
              <w:t>procurement</w:t>
            </w:r>
            <w:r w:rsidRPr="00F35EF3">
              <w:rPr>
                <w:lang w:val="en"/>
              </w:rPr>
              <w:t>) office. Evidence of past employment that required attention to detail and a high level of analytical skills</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Default="00CB2049" w:rsidP="00CB2049">
            <w:pPr>
              <w:jc w:val="center"/>
              <w:rPr>
                <w:sz w:val="20"/>
                <w:szCs w:val="20"/>
              </w:rPr>
            </w:pPr>
            <w:r>
              <w:rPr>
                <w:sz w:val="20"/>
                <w:szCs w:val="20"/>
              </w:rPr>
              <w:t>E3</w:t>
            </w:r>
          </w:p>
        </w:tc>
        <w:tc>
          <w:tcPr>
            <w:tcW w:w="5532" w:type="dxa"/>
            <w:shd w:val="clear" w:color="auto" w:fill="FFFFFF" w:themeFill="background1"/>
          </w:tcPr>
          <w:p w:rsidR="00CB2049" w:rsidRPr="00EB21B2" w:rsidRDefault="00CB2049" w:rsidP="00CB2049">
            <w:pPr>
              <w:ind w:left="-11"/>
              <w:rPr>
                <w:rFonts w:asciiTheme="majorHAnsi" w:hAnsiTheme="majorHAnsi"/>
              </w:rPr>
            </w:pPr>
            <w:r w:rsidRPr="00F35EF3">
              <w:rPr>
                <w:lang w:val="en"/>
              </w:rPr>
              <w:t>Good understanding of procurement processes both in terms of P2P (Purchas</w:t>
            </w:r>
            <w:r>
              <w:rPr>
                <w:lang w:val="en"/>
              </w:rPr>
              <w:t>e</w:t>
            </w:r>
            <w:r w:rsidRPr="00F35EF3">
              <w:rPr>
                <w:lang w:val="en"/>
              </w:rPr>
              <w:t xml:space="preserve"> to Pay) systems and best practice procurement</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Default="00CB2049" w:rsidP="00CB2049">
            <w:pPr>
              <w:jc w:val="center"/>
              <w:rPr>
                <w:sz w:val="20"/>
                <w:szCs w:val="20"/>
              </w:rPr>
            </w:pPr>
            <w:r>
              <w:rPr>
                <w:sz w:val="20"/>
                <w:szCs w:val="20"/>
              </w:rPr>
              <w:t>E4</w:t>
            </w:r>
          </w:p>
        </w:tc>
        <w:tc>
          <w:tcPr>
            <w:tcW w:w="5532" w:type="dxa"/>
            <w:shd w:val="clear" w:color="auto" w:fill="FFFFFF" w:themeFill="background1"/>
          </w:tcPr>
          <w:p w:rsidR="00CB2049" w:rsidRPr="00EB21B2" w:rsidRDefault="00CB2049" w:rsidP="00CB2049">
            <w:pPr>
              <w:rPr>
                <w:rFonts w:asciiTheme="majorHAnsi" w:hAnsiTheme="majorHAnsi"/>
              </w:rPr>
            </w:pPr>
            <w:r w:rsidRPr="00F35EF3">
              <w:rPr>
                <w:lang w:val="en"/>
              </w:rPr>
              <w:t>Excellent communication skills with the ability to build relationships with both internal customers and external suppliers. Ability to communicate effectively both orally and written.</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E5</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Excellent attention to detail with a high degree of numerical accuracy</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E6</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A strong and confident and pro-active approach to problem solving</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E7</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Good analytical skills</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E8</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The ability to work under pressure and to meet time-based targets within a team environment</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E9</w:t>
            </w:r>
          </w:p>
        </w:tc>
        <w:tc>
          <w:tcPr>
            <w:tcW w:w="5532" w:type="dxa"/>
            <w:shd w:val="clear" w:color="auto" w:fill="FFFFFF" w:themeFill="background1"/>
          </w:tcPr>
          <w:p w:rsidR="00CB2049" w:rsidRPr="005D541E" w:rsidRDefault="00CB2049" w:rsidP="00CB2049">
            <w:pPr>
              <w:rPr>
                <w:rFonts w:cs="Arial"/>
                <w:sz w:val="20"/>
                <w:szCs w:val="20"/>
              </w:rPr>
            </w:pPr>
            <w:r w:rsidRPr="00F35EF3">
              <w:rPr>
                <w:lang w:val="en"/>
              </w:rPr>
              <w:t>Ability to prioritise tasks effectively and work to deadlines</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E10</w:t>
            </w:r>
          </w:p>
        </w:tc>
        <w:tc>
          <w:tcPr>
            <w:tcW w:w="5532" w:type="dxa"/>
            <w:shd w:val="clear" w:color="auto" w:fill="FFFFFF" w:themeFill="background1"/>
          </w:tcPr>
          <w:p w:rsidR="00CB2049" w:rsidRPr="005D541E" w:rsidRDefault="00CB2049" w:rsidP="00CB2049">
            <w:pPr>
              <w:rPr>
                <w:rFonts w:cs="Arial"/>
                <w:sz w:val="20"/>
                <w:szCs w:val="20"/>
              </w:rPr>
            </w:pPr>
            <w:r w:rsidRPr="00F35EF3">
              <w:rPr>
                <w:lang w:val="en"/>
              </w:rPr>
              <w:t>High degree of personal initiative and responsibility with strong organizational skills</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E11</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A high level of spreadsheet experience with the ability to adapt relevant data</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E12</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A good understanding of various software packages and corporate finance systems particularly MS Office and ideally SAP</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947C94">
        <w:tc>
          <w:tcPr>
            <w:tcW w:w="1741" w:type="dxa"/>
            <w:shd w:val="clear" w:color="auto" w:fill="FFFFFF" w:themeFill="background1"/>
          </w:tcPr>
          <w:p w:rsidR="00CB2049" w:rsidRPr="005D541E" w:rsidRDefault="00CB2049" w:rsidP="00CB2049">
            <w:pPr>
              <w:jc w:val="center"/>
              <w:rPr>
                <w:sz w:val="20"/>
                <w:szCs w:val="20"/>
              </w:rPr>
            </w:pPr>
            <w:r>
              <w:rPr>
                <w:sz w:val="20"/>
                <w:szCs w:val="20"/>
              </w:rPr>
              <w:t>E13</w:t>
            </w:r>
          </w:p>
        </w:tc>
        <w:tc>
          <w:tcPr>
            <w:tcW w:w="5532" w:type="dxa"/>
            <w:shd w:val="clear" w:color="auto" w:fill="FFFFFF" w:themeFill="background1"/>
          </w:tcPr>
          <w:p w:rsidR="00CB2049" w:rsidRPr="005D541E" w:rsidRDefault="00CB2049" w:rsidP="00CB2049">
            <w:pPr>
              <w:ind w:left="-11"/>
              <w:rPr>
                <w:rFonts w:cs="Arial"/>
                <w:sz w:val="20"/>
                <w:szCs w:val="20"/>
              </w:rPr>
            </w:pPr>
            <w:r w:rsidRPr="00F35EF3">
              <w:rPr>
                <w:lang w:val="en"/>
              </w:rPr>
              <w:t>The ability to produce and present meaningful, accurate and concise written and numerical reports</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C453D1">
        <w:trPr>
          <w:trHeight w:val="360"/>
        </w:trPr>
        <w:tc>
          <w:tcPr>
            <w:tcW w:w="1741" w:type="dxa"/>
          </w:tcPr>
          <w:p w:rsidR="00CB2049" w:rsidRPr="00197F8E" w:rsidRDefault="00CB2049" w:rsidP="00CB2049">
            <w:pPr>
              <w:jc w:val="center"/>
              <w:rPr>
                <w:rFonts w:asciiTheme="majorHAnsi" w:hAnsiTheme="majorHAnsi" w:cstheme="majorHAnsi"/>
                <w:b/>
              </w:rPr>
            </w:pPr>
            <w:r w:rsidRPr="00197F8E">
              <w:rPr>
                <w:rFonts w:asciiTheme="majorHAnsi" w:hAnsiTheme="majorHAnsi" w:cstheme="majorHAnsi"/>
                <w:b/>
              </w:rPr>
              <w:lastRenderedPageBreak/>
              <w:t>Desirable Criteria</w:t>
            </w:r>
          </w:p>
        </w:tc>
        <w:tc>
          <w:tcPr>
            <w:tcW w:w="5532" w:type="dxa"/>
          </w:tcPr>
          <w:p w:rsidR="00CB2049" w:rsidRPr="00197F8E" w:rsidRDefault="00CB2049" w:rsidP="00CB2049">
            <w:pPr>
              <w:jc w:val="center"/>
              <w:rPr>
                <w:rFonts w:asciiTheme="majorHAnsi" w:hAnsiTheme="majorHAnsi" w:cstheme="majorHAnsi"/>
                <w:b/>
                <w:i/>
              </w:rPr>
            </w:pPr>
            <w:r w:rsidRPr="00197F8E">
              <w:rPr>
                <w:rFonts w:asciiTheme="majorHAnsi" w:hAnsiTheme="majorHAnsi" w:cstheme="majorHAnsi"/>
                <w:b/>
              </w:rPr>
              <w:t xml:space="preserve">Desirable Criterion Description </w:t>
            </w:r>
          </w:p>
        </w:tc>
        <w:tc>
          <w:tcPr>
            <w:tcW w:w="1407" w:type="dxa"/>
          </w:tcPr>
          <w:p w:rsidR="00CB2049" w:rsidRPr="00197F8E" w:rsidRDefault="00CB2049" w:rsidP="00CB2049">
            <w:pPr>
              <w:jc w:val="center"/>
              <w:rPr>
                <w:rFonts w:asciiTheme="majorHAnsi" w:hAnsiTheme="majorHAnsi" w:cstheme="majorHAnsi"/>
                <w:b/>
              </w:rPr>
            </w:pPr>
            <w:r w:rsidRPr="00197F8E">
              <w:rPr>
                <w:rFonts w:asciiTheme="majorHAnsi" w:hAnsiTheme="majorHAnsi" w:cstheme="majorHAnsi"/>
                <w:b/>
              </w:rPr>
              <w:t>Measured by</w:t>
            </w:r>
          </w:p>
        </w:tc>
      </w:tr>
      <w:tr w:rsidR="00CB2049" w:rsidTr="00002607">
        <w:tc>
          <w:tcPr>
            <w:tcW w:w="1741" w:type="dxa"/>
            <w:shd w:val="clear" w:color="auto" w:fill="FFFFFF" w:themeFill="background1"/>
          </w:tcPr>
          <w:p w:rsidR="00CB2049" w:rsidRDefault="00CB2049" w:rsidP="00CB2049">
            <w:pPr>
              <w:jc w:val="center"/>
              <w:rPr>
                <w:sz w:val="20"/>
                <w:szCs w:val="20"/>
              </w:rPr>
            </w:pPr>
            <w:r>
              <w:rPr>
                <w:sz w:val="20"/>
                <w:szCs w:val="20"/>
              </w:rPr>
              <w:t>D1</w:t>
            </w:r>
          </w:p>
        </w:tc>
        <w:tc>
          <w:tcPr>
            <w:tcW w:w="5532" w:type="dxa"/>
            <w:shd w:val="clear" w:color="auto" w:fill="FFFFFF" w:themeFill="background1"/>
          </w:tcPr>
          <w:p w:rsidR="00CB2049" w:rsidRPr="005D541E" w:rsidRDefault="00CB2049" w:rsidP="00CB2049">
            <w:pPr>
              <w:rPr>
                <w:rFonts w:cs="Arial"/>
                <w:sz w:val="20"/>
                <w:szCs w:val="20"/>
              </w:rPr>
            </w:pPr>
            <w:r w:rsidRPr="00F35EF3">
              <w:rPr>
                <w:lang w:val="en"/>
              </w:rPr>
              <w:t xml:space="preserve">Studying for an appropriate Professional Qualification e.g. Chartered Institute of Purchasing and Supply Diploma, AAT </w:t>
            </w:r>
          </w:p>
        </w:tc>
        <w:tc>
          <w:tcPr>
            <w:tcW w:w="1407" w:type="dxa"/>
            <w:shd w:val="clear" w:color="auto" w:fill="FFFFFF" w:themeFill="background1"/>
          </w:tcPr>
          <w:p w:rsidR="00CB2049" w:rsidRPr="005D541E" w:rsidRDefault="00CB2049" w:rsidP="00CB2049">
            <w:pPr>
              <w:jc w:val="center"/>
              <w:rPr>
                <w:rFonts w:cs="Arial"/>
                <w:sz w:val="20"/>
                <w:szCs w:val="20"/>
              </w:rPr>
            </w:pPr>
            <w:r>
              <w:rPr>
                <w:rFonts w:cs="Arial"/>
                <w:sz w:val="20"/>
                <w:szCs w:val="20"/>
              </w:rPr>
              <w:t>a,c</w:t>
            </w:r>
          </w:p>
        </w:tc>
      </w:tr>
      <w:tr w:rsidR="00CB2049" w:rsidTr="00002607">
        <w:tc>
          <w:tcPr>
            <w:tcW w:w="1741" w:type="dxa"/>
            <w:shd w:val="clear" w:color="auto" w:fill="FFFFFF" w:themeFill="background1"/>
          </w:tcPr>
          <w:p w:rsidR="00CB2049" w:rsidRDefault="00CB2049" w:rsidP="00CB2049">
            <w:pPr>
              <w:jc w:val="center"/>
              <w:rPr>
                <w:sz w:val="20"/>
                <w:szCs w:val="20"/>
              </w:rPr>
            </w:pPr>
            <w:r>
              <w:rPr>
                <w:sz w:val="20"/>
                <w:szCs w:val="20"/>
              </w:rPr>
              <w:t>D2</w:t>
            </w:r>
          </w:p>
        </w:tc>
        <w:tc>
          <w:tcPr>
            <w:tcW w:w="5532" w:type="dxa"/>
            <w:shd w:val="clear" w:color="auto" w:fill="FFFFFF" w:themeFill="background1"/>
          </w:tcPr>
          <w:p w:rsidR="00CB2049" w:rsidRPr="00F35EF3" w:rsidRDefault="00CB2049" w:rsidP="00CB2049">
            <w:pPr>
              <w:rPr>
                <w:lang w:val="en"/>
              </w:rPr>
            </w:pPr>
            <w:r w:rsidRPr="00F35EF3">
              <w:rPr>
                <w:lang w:val="en"/>
              </w:rPr>
              <w:t>A good understanding of procurement process and in particular EU Procurement Directives and the Public Contracts Regulations.</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r w:rsidR="00CB2049" w:rsidTr="00002607">
        <w:tc>
          <w:tcPr>
            <w:tcW w:w="1741" w:type="dxa"/>
            <w:shd w:val="clear" w:color="auto" w:fill="FFFFFF" w:themeFill="background1"/>
          </w:tcPr>
          <w:p w:rsidR="00CB2049" w:rsidRDefault="00CB2049" w:rsidP="00CB2049">
            <w:pPr>
              <w:jc w:val="center"/>
              <w:rPr>
                <w:sz w:val="20"/>
                <w:szCs w:val="20"/>
              </w:rPr>
            </w:pPr>
            <w:r>
              <w:rPr>
                <w:sz w:val="20"/>
                <w:szCs w:val="20"/>
              </w:rPr>
              <w:t>D3</w:t>
            </w:r>
          </w:p>
        </w:tc>
        <w:tc>
          <w:tcPr>
            <w:tcW w:w="5532" w:type="dxa"/>
            <w:shd w:val="clear" w:color="auto" w:fill="FFFFFF" w:themeFill="background1"/>
          </w:tcPr>
          <w:p w:rsidR="00CB2049" w:rsidRPr="00F35EF3" w:rsidRDefault="00CB2049" w:rsidP="00CB2049">
            <w:pPr>
              <w:rPr>
                <w:lang w:val="en"/>
              </w:rPr>
            </w:pPr>
            <w:r w:rsidRPr="00F35EF3">
              <w:rPr>
                <w:lang w:val="en"/>
              </w:rPr>
              <w:t xml:space="preserve">Full understanding of </w:t>
            </w:r>
            <w:r>
              <w:rPr>
                <w:lang w:val="en"/>
              </w:rPr>
              <w:t>eProcurement tools</w:t>
            </w:r>
            <w:r w:rsidRPr="00F35EF3">
              <w:rPr>
                <w:lang w:val="en"/>
              </w:rPr>
              <w:t xml:space="preserve"> and the SAP Purchase Order module and understanding of how information entered onto Purchase Orders links into other areas of SAP e.g. GL coding, project reporting etc</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r w:rsidR="00CB2049" w:rsidTr="00002607">
        <w:tc>
          <w:tcPr>
            <w:tcW w:w="1741" w:type="dxa"/>
            <w:shd w:val="clear" w:color="auto" w:fill="FFFFFF" w:themeFill="background1"/>
          </w:tcPr>
          <w:p w:rsidR="00CB2049" w:rsidRDefault="00CB2049" w:rsidP="00CB2049">
            <w:pPr>
              <w:jc w:val="center"/>
              <w:rPr>
                <w:sz w:val="20"/>
                <w:szCs w:val="20"/>
              </w:rPr>
            </w:pPr>
            <w:r>
              <w:rPr>
                <w:sz w:val="20"/>
                <w:szCs w:val="20"/>
              </w:rPr>
              <w:t>D4</w:t>
            </w:r>
          </w:p>
        </w:tc>
        <w:tc>
          <w:tcPr>
            <w:tcW w:w="5532" w:type="dxa"/>
            <w:shd w:val="clear" w:color="auto" w:fill="FFFFFF" w:themeFill="background1"/>
          </w:tcPr>
          <w:p w:rsidR="00CB2049" w:rsidRPr="00F35EF3" w:rsidRDefault="00CB2049" w:rsidP="00CB2049">
            <w:pPr>
              <w:rPr>
                <w:lang w:val="en"/>
              </w:rPr>
            </w:pPr>
            <w:r w:rsidRPr="00F35EF3">
              <w:rPr>
                <w:lang w:val="en"/>
              </w:rPr>
              <w:t>Understanding of tendering processes and eTendering systems such as In-Tend</w:t>
            </w:r>
          </w:p>
        </w:tc>
        <w:tc>
          <w:tcPr>
            <w:tcW w:w="1407" w:type="dxa"/>
            <w:shd w:val="clear" w:color="auto" w:fill="FFFFFF" w:themeFill="background1"/>
          </w:tcPr>
          <w:p w:rsidR="00CB2049" w:rsidRDefault="00CB2049" w:rsidP="00CB2049">
            <w:pPr>
              <w:jc w:val="center"/>
              <w:rPr>
                <w:rFonts w:cs="Arial"/>
                <w:sz w:val="20"/>
                <w:szCs w:val="20"/>
              </w:rPr>
            </w:pPr>
            <w:r>
              <w:rPr>
                <w:rFonts w:cs="Arial"/>
                <w:sz w:val="20"/>
                <w:szCs w:val="20"/>
              </w:rPr>
              <w:t>a,c</w:t>
            </w:r>
          </w:p>
        </w:tc>
      </w:tr>
    </w:tbl>
    <w:p w:rsidR="00197F8E" w:rsidRDefault="00197F8E"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F872F0" w:rsidRDefault="00F872F0" w:rsidP="00F872F0">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t>FURTHER PARTICULARS</w:t>
      </w:r>
    </w:p>
    <w:p w:rsidR="00F872F0" w:rsidRDefault="00F872F0" w:rsidP="00F872F0">
      <w:pPr>
        <w:spacing w:after="0"/>
        <w:jc w:val="center"/>
        <w:rPr>
          <w:rFonts w:asciiTheme="majorHAnsi" w:hAnsiTheme="majorHAnsi" w:cstheme="majorHAnsi"/>
          <w:b/>
          <w:smallCaps/>
          <w:color w:val="000000"/>
          <w:sz w:val="24"/>
          <w:szCs w:val="24"/>
        </w:rPr>
      </w:pPr>
    </w:p>
    <w:p w:rsidR="00F872F0" w:rsidRDefault="00F872F0" w:rsidP="00F872F0">
      <w:pPr>
        <w:spacing w:after="0"/>
        <w:rPr>
          <w:rFonts w:eastAsia="Times New Roman" w:cs="Arial"/>
          <w:lang w:val="en-GB"/>
        </w:rPr>
      </w:pPr>
      <w:r w:rsidRPr="00F872F0">
        <w:rPr>
          <w:rFonts w:eastAsia="Times New Roman" w:cs="Arial"/>
          <w:lang w:val="en-GB"/>
        </w:rPr>
        <w:t>Further</w:t>
      </w:r>
      <w:r>
        <w:rPr>
          <w:rFonts w:eastAsia="Times New Roman" w:cs="Arial"/>
          <w:lang w:val="en-GB"/>
        </w:rPr>
        <w:t xml:space="preserve"> information about the University and Life at Warwick including rewards and benefits can be obtained from:</w:t>
      </w:r>
    </w:p>
    <w:p w:rsidR="00F872F0" w:rsidRDefault="00D86D47" w:rsidP="00F872F0">
      <w:pPr>
        <w:spacing w:after="0"/>
        <w:rPr>
          <w:rFonts w:eastAsia="Times New Roman" w:cs="Arial"/>
          <w:lang w:val="en-GB"/>
        </w:rPr>
      </w:pPr>
      <w:hyperlink r:id="rId8" w:history="1">
        <w:r w:rsidR="00F2597A" w:rsidRPr="00723AAD">
          <w:rPr>
            <w:rStyle w:val="Hyperlink"/>
            <w:rFonts w:eastAsia="Times New Roman" w:cs="Arial"/>
            <w:lang w:val="en-GB"/>
          </w:rPr>
          <w:t>https://warwick.ac.uk/services/humanresources</w:t>
        </w:r>
      </w:hyperlink>
    </w:p>
    <w:p w:rsidR="00F2597A" w:rsidRPr="00F872F0" w:rsidRDefault="00F2597A" w:rsidP="00F872F0">
      <w:pPr>
        <w:spacing w:after="0"/>
        <w:rPr>
          <w:rFonts w:eastAsia="Times New Roman" w:cs="Arial"/>
          <w:lang w:val="en-GB"/>
        </w:rPr>
      </w:pPr>
    </w:p>
    <w:p w:rsidR="00F872F0" w:rsidRDefault="00F872F0" w:rsidP="00197F8E">
      <w:pPr>
        <w:spacing w:after="0"/>
        <w:jc w:val="both"/>
        <w:rPr>
          <w:rFonts w:eastAsia="Times New Roman" w:cs="Arial"/>
          <w:lang w:val="en-GB"/>
        </w:rPr>
      </w:pPr>
      <w:r>
        <w:rPr>
          <w:rFonts w:eastAsia="Times New Roman" w:cs="Arial"/>
          <w:lang w:val="en-GB"/>
        </w:rPr>
        <w:t>Further information about the Finance Office can be obtained from:</w:t>
      </w:r>
    </w:p>
    <w:p w:rsidR="00F872F0" w:rsidRDefault="00D86D47" w:rsidP="00197F8E">
      <w:pPr>
        <w:spacing w:after="0"/>
        <w:jc w:val="both"/>
        <w:rPr>
          <w:rFonts w:eastAsia="Times New Roman" w:cs="Arial"/>
          <w:lang w:val="en-GB"/>
        </w:rPr>
      </w:pPr>
      <w:hyperlink r:id="rId9" w:history="1">
        <w:r w:rsidR="00F872F0" w:rsidRPr="00723AAD">
          <w:rPr>
            <w:rStyle w:val="Hyperlink"/>
            <w:rFonts w:eastAsia="Times New Roman" w:cs="Arial"/>
            <w:lang w:val="en-GB"/>
          </w:rPr>
          <w:t>https://warwick.ac.uk/services/finance/</w:t>
        </w:r>
      </w:hyperlink>
    </w:p>
    <w:p w:rsidR="00F872F0" w:rsidRDefault="00F872F0" w:rsidP="00197F8E">
      <w:pPr>
        <w:spacing w:after="0"/>
        <w:jc w:val="both"/>
        <w:rPr>
          <w:rFonts w:eastAsia="Times New Roman" w:cs="Arial"/>
          <w:lang w:val="en-GB"/>
        </w:rPr>
      </w:pPr>
    </w:p>
    <w:p w:rsidR="00F872F0" w:rsidRDefault="00F872F0" w:rsidP="00197F8E">
      <w:pPr>
        <w:spacing w:after="0"/>
        <w:jc w:val="both"/>
        <w:rPr>
          <w:rFonts w:eastAsia="Times New Roman" w:cs="Arial"/>
          <w:lang w:val="en-GB"/>
        </w:rPr>
      </w:pPr>
      <w:r>
        <w:rPr>
          <w:rFonts w:eastAsia="Times New Roman" w:cs="Arial"/>
          <w:lang w:val="en-GB"/>
        </w:rPr>
        <w:t>Further information about the Procurement and Insurance Office can be obtained from:</w:t>
      </w:r>
    </w:p>
    <w:p w:rsidR="00A073E9" w:rsidRPr="008E290E" w:rsidRDefault="00D86D47" w:rsidP="00F2597A">
      <w:pPr>
        <w:spacing w:after="0"/>
        <w:jc w:val="both"/>
        <w:rPr>
          <w:rFonts w:asciiTheme="majorHAnsi" w:hAnsiTheme="majorHAnsi"/>
          <w:sz w:val="18"/>
          <w:szCs w:val="18"/>
        </w:rPr>
      </w:pPr>
      <w:hyperlink r:id="rId10" w:history="1">
        <w:r w:rsidR="00F872F0" w:rsidRPr="00723AAD">
          <w:rPr>
            <w:rStyle w:val="Hyperlink"/>
            <w:rFonts w:eastAsia="Times New Roman" w:cs="Arial"/>
            <w:lang w:val="en-GB"/>
          </w:rPr>
          <w:t>https://warwick.ac.uk/services/finance/procurement_and_insurance</w:t>
        </w:r>
      </w:hyperlink>
    </w:p>
    <w:sectPr w:rsidR="00A073E9" w:rsidRPr="008E290E" w:rsidSect="004769B3">
      <w:headerReference w:type="even" r:id="rId11"/>
      <w:headerReference w:type="default" r:id="rId12"/>
      <w:footerReference w:type="even" r:id="rId13"/>
      <w:footerReference w:type="default" r:id="rId14"/>
      <w:headerReference w:type="first" r:id="rId15"/>
      <w:footerReference w:type="first" r:id="rId16"/>
      <w:pgSz w:w="11900" w:h="16840"/>
      <w:pgMar w:top="2381" w:right="1410" w:bottom="1440" w:left="1800" w:header="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A5" w:rsidRDefault="006950A5" w:rsidP="00A073E9">
      <w:r>
        <w:separator/>
      </w:r>
    </w:p>
  </w:endnote>
  <w:endnote w:type="continuationSeparator" w:id="0">
    <w:p w:rsidR="006950A5" w:rsidRDefault="006950A5" w:rsidP="00A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CD" w:rsidRDefault="001F6FCD">
    <w:pPr>
      <w:pStyle w:val="Footer"/>
    </w:pPr>
  </w:p>
  <w:p w:rsidR="006E0783" w:rsidRDefault="006E07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BA" w:rsidRPr="00C20B72" w:rsidRDefault="00F446BA" w:rsidP="00F446BA">
    <w:pPr>
      <w:pStyle w:val="Footer"/>
      <w:rPr>
        <w:sz w:val="18"/>
      </w:rPr>
    </w:pPr>
  </w:p>
  <w:p w:rsidR="006E0783" w:rsidRPr="001F6FCD" w:rsidRDefault="006E0783" w:rsidP="00197F8E">
    <w:pPr>
      <w:pStyle w:val="Footer"/>
      <w:tabs>
        <w:tab w:val="clear" w:pos="8640"/>
        <w:tab w:val="right" w:pos="8222"/>
      </w:tabs>
      <w:ind w:right="-666"/>
      <w:jc w:val="left"/>
      <w:rPr>
        <w:rFonts w:asciiTheme="majorHAnsi" w:eastAsia="Tahoma" w:hAnsiTheme="majorHAnsi" w:cs="Times New Roman"/>
        <w:color w:val="17365D" w:themeColor="text2" w:themeShade="BF"/>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C1" w:rsidRPr="001F6FCD" w:rsidRDefault="00E432C1" w:rsidP="00C20B72">
    <w:pPr>
      <w:ind w:left="6946" w:right="-666"/>
      <w:textAlignment w:val="baseline"/>
      <w:rPr>
        <w:rFonts w:asciiTheme="majorHAnsi" w:eastAsia="Tahoma" w:hAnsiTheme="majorHAnsi"/>
        <w:color w:val="17365D" w:themeColor="text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A5" w:rsidRDefault="006950A5" w:rsidP="00A073E9">
      <w:r>
        <w:separator/>
      </w:r>
    </w:p>
  </w:footnote>
  <w:footnote w:type="continuationSeparator" w:id="0">
    <w:p w:rsidR="006950A5" w:rsidRDefault="006950A5" w:rsidP="00A0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9" w:rsidRDefault="00D86D47">
    <w:pPr>
      <w:pStyle w:val="Header"/>
    </w:pPr>
    <w:sdt>
      <w:sdtPr>
        <w:id w:val="171999623"/>
        <w:temporary/>
        <w:showingPlcHdr/>
      </w:sdtPr>
      <w:sdtEndPr/>
      <w:sdtContent>
        <w:r w:rsidR="00A073E9">
          <w:t>[Type text]</w:t>
        </w:r>
      </w:sdtContent>
    </w:sdt>
    <w:r w:rsidR="00A073E9">
      <w:ptab w:relativeTo="margin" w:alignment="center" w:leader="none"/>
    </w:r>
    <w:sdt>
      <w:sdtPr>
        <w:id w:val="171999624"/>
        <w:temporary/>
        <w:showingPlcHdr/>
      </w:sdtPr>
      <w:sdtEndPr/>
      <w:sdtContent>
        <w:r w:rsidR="00A073E9">
          <w:t>[Type text]</w:t>
        </w:r>
      </w:sdtContent>
    </w:sdt>
    <w:r w:rsidR="00A073E9">
      <w:ptab w:relativeTo="margin" w:alignment="right" w:leader="none"/>
    </w:r>
    <w:sdt>
      <w:sdtPr>
        <w:id w:val="171999625"/>
        <w:temporary/>
        <w:showingPlcHdr/>
      </w:sdtPr>
      <w:sdtEndPr/>
      <w:sdtContent>
        <w:r w:rsidR="00A073E9">
          <w:t>[Type text]</w:t>
        </w:r>
      </w:sdtContent>
    </w:sdt>
  </w:p>
  <w:p w:rsidR="00A073E9" w:rsidRDefault="00A073E9">
    <w:pPr>
      <w:pStyle w:val="Header"/>
    </w:pPr>
  </w:p>
  <w:p w:rsidR="006E0783" w:rsidRDefault="006E07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9" w:rsidRDefault="002510EA" w:rsidP="004769B3">
    <w:pPr>
      <w:pStyle w:val="Header"/>
      <w:ind w:left="-1800"/>
    </w:pPr>
    <w:r>
      <w:rPr>
        <w:noProof/>
        <w:lang w:eastAsia="en-GB"/>
      </w:rPr>
      <w:drawing>
        <wp:inline distT="0" distB="0" distL="0" distR="0" wp14:anchorId="35C10280" wp14:editId="4889B72D">
          <wp:extent cx="7620311" cy="441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_stripe.jpg"/>
                  <pic:cNvPicPr/>
                </pic:nvPicPr>
                <pic:blipFill>
                  <a:blip r:embed="rId1">
                    <a:extLst>
                      <a:ext uri="{28A0092B-C50C-407E-A947-70E740481C1C}">
                        <a14:useLocalDpi xmlns:a14="http://schemas.microsoft.com/office/drawing/2010/main" val="0"/>
                      </a:ext>
                    </a:extLst>
                  </a:blip>
                  <a:stretch>
                    <a:fillRect/>
                  </a:stretch>
                </pic:blipFill>
                <pic:spPr>
                  <a:xfrm>
                    <a:off x="0" y="0"/>
                    <a:ext cx="7622065" cy="442062"/>
                  </a:xfrm>
                  <a:prstGeom prst="rect">
                    <a:avLst/>
                  </a:prstGeom>
                </pic:spPr>
              </pic:pic>
            </a:graphicData>
          </a:graphic>
        </wp:inline>
      </w:drawing>
    </w:r>
  </w:p>
  <w:p w:rsidR="006E0783" w:rsidRDefault="006E07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B3" w:rsidRDefault="002510EA" w:rsidP="004769B3">
    <w:pPr>
      <w:pStyle w:val="Header"/>
      <w:ind w:left="-1800"/>
    </w:pPr>
    <w:r>
      <w:rPr>
        <w:noProof/>
        <w:lang w:eastAsia="en-GB"/>
      </w:rPr>
      <w:drawing>
        <wp:inline distT="0" distB="0" distL="0" distR="0" wp14:anchorId="616450D1" wp14:editId="607D4009">
          <wp:extent cx="7559040" cy="15057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jpg"/>
                  <pic:cNvPicPr/>
                </pic:nvPicPr>
                <pic:blipFill>
                  <a:blip r:embed="rId1">
                    <a:extLst>
                      <a:ext uri="{28A0092B-C50C-407E-A947-70E740481C1C}">
                        <a14:useLocalDpi xmlns:a14="http://schemas.microsoft.com/office/drawing/2010/main" val="0"/>
                      </a:ext>
                    </a:extLst>
                  </a:blip>
                  <a:stretch>
                    <a:fillRect/>
                  </a:stretch>
                </pic:blipFill>
                <pic:spPr>
                  <a:xfrm>
                    <a:off x="0" y="0"/>
                    <a:ext cx="7572163" cy="1508333"/>
                  </a:xfrm>
                  <a:prstGeom prst="rect">
                    <a:avLst/>
                  </a:prstGeom>
                </pic:spPr>
              </pic:pic>
            </a:graphicData>
          </a:graphic>
        </wp:inline>
      </w:drawing>
    </w:r>
  </w:p>
  <w:p w:rsidR="006E0783" w:rsidRDefault="006E0783" w:rsidP="00F446B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040"/>
    <w:multiLevelType w:val="hybridMultilevel"/>
    <w:tmpl w:val="5B4A7FA4"/>
    <w:lvl w:ilvl="0" w:tplc="D5D608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33FB7"/>
    <w:multiLevelType w:val="hybridMultilevel"/>
    <w:tmpl w:val="C570D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B7BAD"/>
    <w:multiLevelType w:val="hybridMultilevel"/>
    <w:tmpl w:val="09F0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B1B8F"/>
    <w:multiLevelType w:val="hybridMultilevel"/>
    <w:tmpl w:val="0B1CA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81197"/>
    <w:multiLevelType w:val="hybridMultilevel"/>
    <w:tmpl w:val="92681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4B1864"/>
    <w:multiLevelType w:val="hybridMultilevel"/>
    <w:tmpl w:val="59E2909E"/>
    <w:lvl w:ilvl="0" w:tplc="B9268BD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495552"/>
    <w:multiLevelType w:val="hybridMultilevel"/>
    <w:tmpl w:val="437C5758"/>
    <w:lvl w:ilvl="0" w:tplc="C51C4BC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5"/>
    <w:rsid w:val="000F68A3"/>
    <w:rsid w:val="00197F8E"/>
    <w:rsid w:val="001F6FCD"/>
    <w:rsid w:val="002510EA"/>
    <w:rsid w:val="002730AB"/>
    <w:rsid w:val="00396EA1"/>
    <w:rsid w:val="003E0EA6"/>
    <w:rsid w:val="00400A65"/>
    <w:rsid w:val="00410217"/>
    <w:rsid w:val="004769B3"/>
    <w:rsid w:val="004B40B3"/>
    <w:rsid w:val="005959A6"/>
    <w:rsid w:val="005C37D0"/>
    <w:rsid w:val="00670BC5"/>
    <w:rsid w:val="006950A5"/>
    <w:rsid w:val="006E0783"/>
    <w:rsid w:val="007645A3"/>
    <w:rsid w:val="007827A5"/>
    <w:rsid w:val="007B2173"/>
    <w:rsid w:val="008163E4"/>
    <w:rsid w:val="008309E8"/>
    <w:rsid w:val="008E290E"/>
    <w:rsid w:val="00946BCC"/>
    <w:rsid w:val="009A2E95"/>
    <w:rsid w:val="00A073E9"/>
    <w:rsid w:val="00C20B72"/>
    <w:rsid w:val="00C453D1"/>
    <w:rsid w:val="00CB2049"/>
    <w:rsid w:val="00D86D47"/>
    <w:rsid w:val="00E432C1"/>
    <w:rsid w:val="00EA66FE"/>
    <w:rsid w:val="00ED650C"/>
    <w:rsid w:val="00F2597A"/>
    <w:rsid w:val="00F446BA"/>
    <w:rsid w:val="00F86919"/>
    <w:rsid w:val="00F872F0"/>
    <w:rsid w:val="00FF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268493"/>
  <w14:defaultImageDpi w14:val="300"/>
  <w15:docId w15:val="{F3186455-8B8C-4307-ADC5-06711E9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B72"/>
    <w:pPr>
      <w:spacing w:after="120"/>
    </w:pPr>
    <w:rPr>
      <w:rFonts w:ascii="Calibri" w:eastAsia="PMingLiU"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E9"/>
    <w:pPr>
      <w:tabs>
        <w:tab w:val="center" w:pos="4320"/>
        <w:tab w:val="right" w:pos="8640"/>
      </w:tabs>
    </w:pPr>
    <w:rPr>
      <w:rFonts w:asciiTheme="minorHAnsi" w:eastAsiaTheme="minorEastAsia" w:hAnsiTheme="minorHAnsi" w:cstheme="minorBidi"/>
      <w:sz w:val="24"/>
      <w:szCs w:val="24"/>
      <w:lang w:val="en-GB"/>
    </w:rPr>
  </w:style>
  <w:style w:type="character" w:customStyle="1" w:styleId="HeaderChar">
    <w:name w:val="Header Char"/>
    <w:basedOn w:val="DefaultParagraphFont"/>
    <w:link w:val="Header"/>
    <w:uiPriority w:val="99"/>
    <w:rsid w:val="00A073E9"/>
  </w:style>
  <w:style w:type="paragraph" w:styleId="Footer">
    <w:name w:val="footer"/>
    <w:basedOn w:val="Normal"/>
    <w:link w:val="FooterChar"/>
    <w:uiPriority w:val="99"/>
    <w:unhideWhenUsed/>
    <w:rsid w:val="00F446BA"/>
    <w:pPr>
      <w:tabs>
        <w:tab w:val="center" w:pos="4320"/>
        <w:tab w:val="right" w:pos="8640"/>
      </w:tabs>
      <w:spacing w:after="0"/>
      <w:jc w:val="right"/>
    </w:pPr>
    <w:rPr>
      <w:rFonts w:eastAsiaTheme="minorEastAsia" w:cstheme="minorBidi"/>
      <w:sz w:val="16"/>
      <w:szCs w:val="24"/>
      <w:lang w:val="en-GB"/>
    </w:rPr>
  </w:style>
  <w:style w:type="character" w:customStyle="1" w:styleId="FooterChar">
    <w:name w:val="Footer Char"/>
    <w:basedOn w:val="DefaultParagraphFont"/>
    <w:link w:val="Footer"/>
    <w:uiPriority w:val="99"/>
    <w:rsid w:val="00F446BA"/>
    <w:rPr>
      <w:rFonts w:ascii="Calibri" w:hAnsi="Calibri"/>
      <w:sz w:val="16"/>
    </w:rPr>
  </w:style>
  <w:style w:type="paragraph" w:styleId="BalloonText">
    <w:name w:val="Balloon Text"/>
    <w:basedOn w:val="Normal"/>
    <w:link w:val="BalloonTextChar"/>
    <w:uiPriority w:val="99"/>
    <w:semiHidden/>
    <w:unhideWhenUsed/>
    <w:rsid w:val="00A073E9"/>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A073E9"/>
    <w:rPr>
      <w:rFonts w:ascii="Lucida Grande" w:hAnsi="Lucida Grande" w:cs="Lucida Grande"/>
      <w:sz w:val="18"/>
      <w:szCs w:val="18"/>
    </w:rPr>
  </w:style>
  <w:style w:type="character" w:styleId="Hyperlink">
    <w:name w:val="Hyperlink"/>
    <w:basedOn w:val="DefaultParagraphFont"/>
    <w:uiPriority w:val="99"/>
    <w:unhideWhenUsed/>
    <w:rsid w:val="00A073E9"/>
    <w:rPr>
      <w:color w:val="0000FF" w:themeColor="hyperlink"/>
      <w:u w:val="single"/>
    </w:rPr>
  </w:style>
  <w:style w:type="paragraph" w:styleId="Closing">
    <w:name w:val="Closing"/>
    <w:basedOn w:val="Normal"/>
    <w:link w:val="ClosingChar"/>
    <w:uiPriority w:val="5"/>
    <w:unhideWhenUsed/>
    <w:rsid w:val="00FF7102"/>
    <w:pPr>
      <w:spacing w:before="480" w:after="960" w:line="276" w:lineRule="auto"/>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sid w:val="00FF7102"/>
    <w:rPr>
      <w:sz w:val="22"/>
      <w:szCs w:val="22"/>
      <w:lang w:val="en-US"/>
    </w:rPr>
  </w:style>
  <w:style w:type="paragraph" w:customStyle="1" w:styleId="RecipientAddress">
    <w:name w:val="Recipient Address"/>
    <w:basedOn w:val="NoSpacing"/>
    <w:uiPriority w:val="3"/>
    <w:rsid w:val="00FF7102"/>
    <w:pPr>
      <w:spacing w:after="360"/>
      <w:contextualSpacing/>
    </w:pPr>
    <w:rPr>
      <w:rFonts w:asciiTheme="minorHAnsi" w:eastAsiaTheme="minorEastAsia" w:hAnsiTheme="minorHAnsi" w:cstheme="minorBidi"/>
    </w:rPr>
  </w:style>
  <w:style w:type="paragraph" w:styleId="Salutation">
    <w:name w:val="Salutation"/>
    <w:basedOn w:val="NoSpacing"/>
    <w:next w:val="Normal"/>
    <w:link w:val="SalutationChar"/>
    <w:uiPriority w:val="4"/>
    <w:unhideWhenUsed/>
    <w:rsid w:val="00FF7102"/>
    <w:pPr>
      <w:spacing w:before="480" w:after="320"/>
      <w:contextualSpacing/>
    </w:pPr>
    <w:rPr>
      <w:rFonts w:asciiTheme="minorHAnsi" w:eastAsiaTheme="minorEastAsia" w:hAnsiTheme="minorHAnsi" w:cstheme="minorBidi"/>
      <w:b/>
    </w:rPr>
  </w:style>
  <w:style w:type="character" w:customStyle="1" w:styleId="SalutationChar">
    <w:name w:val="Salutation Char"/>
    <w:basedOn w:val="DefaultParagraphFont"/>
    <w:link w:val="Salutation"/>
    <w:uiPriority w:val="4"/>
    <w:rsid w:val="00FF7102"/>
    <w:rPr>
      <w:b/>
      <w:sz w:val="22"/>
      <w:szCs w:val="22"/>
      <w:lang w:val="en-US"/>
    </w:rPr>
  </w:style>
  <w:style w:type="character" w:styleId="PlaceholderText">
    <w:name w:val="Placeholder Text"/>
    <w:basedOn w:val="DefaultParagraphFont"/>
    <w:uiPriority w:val="99"/>
    <w:unhideWhenUsed/>
    <w:rsid w:val="00FF7102"/>
    <w:rPr>
      <w:color w:val="808080"/>
    </w:rPr>
  </w:style>
  <w:style w:type="paragraph" w:styleId="Signature">
    <w:name w:val="Signature"/>
    <w:basedOn w:val="Normal"/>
    <w:link w:val="SignatureChar"/>
    <w:uiPriority w:val="99"/>
    <w:unhideWhenUsed/>
    <w:rsid w:val="00FF7102"/>
    <w:pPr>
      <w:spacing w:after="200" w:line="276" w:lineRule="auto"/>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sid w:val="00FF7102"/>
    <w:rPr>
      <w:sz w:val="22"/>
      <w:szCs w:val="22"/>
      <w:lang w:val="en-US"/>
    </w:rPr>
  </w:style>
  <w:style w:type="paragraph" w:styleId="NoSpacing">
    <w:name w:val="No Spacing"/>
    <w:uiPriority w:val="1"/>
    <w:qFormat/>
    <w:rsid w:val="00FF7102"/>
    <w:rPr>
      <w:rFonts w:ascii="Times New Roman" w:eastAsia="PMingLiU" w:hAnsi="Times New Roman" w:cs="Times New Roman"/>
      <w:sz w:val="22"/>
      <w:szCs w:val="22"/>
      <w:lang w:val="en-US"/>
    </w:rPr>
  </w:style>
  <w:style w:type="paragraph" w:styleId="ListParagraph">
    <w:name w:val="List Paragraph"/>
    <w:basedOn w:val="Normal"/>
    <w:uiPriority w:val="34"/>
    <w:qFormat/>
    <w:rsid w:val="006950A5"/>
    <w:pPr>
      <w:ind w:left="720"/>
      <w:contextualSpacing/>
    </w:pPr>
  </w:style>
  <w:style w:type="table" w:styleId="TableGrid">
    <w:name w:val="Table Grid"/>
    <w:basedOn w:val="TableNormal"/>
    <w:uiPriority w:val="59"/>
    <w:rsid w:val="0019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5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human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arwick.ac.uk/services/finance/procurement_and_insurance" TargetMode="External"/><Relationship Id="rId4" Type="http://schemas.openxmlformats.org/officeDocument/2006/relationships/settings" Target="settings.xml"/><Relationship Id="rId9" Type="http://schemas.openxmlformats.org/officeDocument/2006/relationships/hyperlink" Target="https://warwick.ac.uk/services/fin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FO\Purch_&amp;_Insur%20Info\Standard%20Doc\STANDARD%20DOCUMENT%20TEMPLATES\University%20Brand%20Templates\digital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CA60-DCAA-4F2E-81BC-507C3E17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digital_letterhead_blue</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Warwick Design &amp; Print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Mealing, Pauline</cp:lastModifiedBy>
  <cp:revision>3</cp:revision>
  <dcterms:created xsi:type="dcterms:W3CDTF">2019-05-19T15:51:00Z</dcterms:created>
  <dcterms:modified xsi:type="dcterms:W3CDTF">2019-05-19T15:51:00Z</dcterms:modified>
</cp:coreProperties>
</file>